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A05C" w14:textId="564F8BFC" w:rsidR="008C3F89" w:rsidRPr="00374685" w:rsidRDefault="00B806DB" w:rsidP="00A16F1B">
      <w:pPr>
        <w:spacing w:after="240"/>
        <w:ind w:left="4320"/>
        <w:rPr>
          <w:rFonts w:ascii="Aptos Display" w:hAnsi="Aptos Display"/>
          <w:b/>
          <w:bCs/>
          <w:i/>
          <w:iCs/>
          <w:u w:val="single"/>
        </w:rPr>
      </w:pPr>
      <w:r>
        <w:rPr>
          <w:rFonts w:ascii="Aptos Display" w:hAnsi="Aptos Display"/>
          <w:b/>
          <w:bCs/>
          <w:noProof/>
          <w:sz w:val="28"/>
          <w:szCs w:val="28"/>
        </w:rPr>
        <w:drawing>
          <wp:anchor distT="0" distB="0" distL="114300" distR="114300" simplePos="0" relativeHeight="251659264" behindDoc="0" locked="0" layoutInCell="1" allowOverlap="1" wp14:anchorId="44BA1618" wp14:editId="3D3BA0C1">
            <wp:simplePos x="0" y="0"/>
            <wp:positionH relativeFrom="column">
              <wp:posOffset>6838950</wp:posOffset>
            </wp:positionH>
            <wp:positionV relativeFrom="paragraph">
              <wp:posOffset>-238125</wp:posOffset>
            </wp:positionV>
            <wp:extent cx="1624965" cy="1217295"/>
            <wp:effectExtent l="0" t="0" r="0" b="1905"/>
            <wp:wrapNone/>
            <wp:docPr id="967674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74255" name="Picture 2"/>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rot="10800000" flipH="1" flipV="1">
                      <a:off x="0" y="0"/>
                      <a:ext cx="1624965" cy="121729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374685">
        <w:rPr>
          <w:rFonts w:ascii="Aptos Display" w:hAnsi="Aptos Display"/>
          <w:b/>
          <w:bCs/>
          <w:sz w:val="28"/>
          <w:szCs w:val="28"/>
        </w:rPr>
        <w:t xml:space="preserve">           </w:t>
      </w:r>
      <w:r w:rsidR="00F535B5" w:rsidRPr="00374685">
        <w:rPr>
          <w:rFonts w:ascii="Aptos Display" w:hAnsi="Aptos Display"/>
          <w:b/>
          <w:bCs/>
          <w:sz w:val="28"/>
          <w:szCs w:val="28"/>
          <w:u w:val="single"/>
        </w:rPr>
        <w:t>Winery, Brewery, Distillery, and Cidery</w:t>
      </w:r>
      <w:r w:rsidR="00F52509" w:rsidRPr="00374685">
        <w:rPr>
          <w:rFonts w:ascii="Aptos Display" w:hAnsi="Aptos Display"/>
          <w:b/>
          <w:bCs/>
          <w:sz w:val="28"/>
          <w:szCs w:val="28"/>
          <w:u w:val="single"/>
        </w:rPr>
        <w:t xml:space="preserve">                                                                   </w:t>
      </w:r>
      <w:r w:rsidR="00841945" w:rsidRPr="00374685">
        <w:rPr>
          <w:rFonts w:ascii="Aptos Display" w:hAnsi="Aptos Display"/>
          <w:b/>
          <w:bCs/>
          <w:sz w:val="28"/>
          <w:szCs w:val="28"/>
          <w:u w:val="single"/>
        </w:rPr>
        <w:t xml:space="preserve"> </w:t>
      </w:r>
    </w:p>
    <w:p w14:paraId="7FB7AB1F" w14:textId="44714BE9" w:rsidR="00BA6946" w:rsidRPr="008B59FB" w:rsidRDefault="00BA6946" w:rsidP="00A16F1B">
      <w:pPr>
        <w:spacing w:after="0"/>
        <w:rPr>
          <w:rFonts w:ascii="Aptos Display" w:hAnsi="Aptos Display"/>
          <w:b/>
          <w:bCs/>
          <w:sz w:val="20"/>
          <w:szCs w:val="20"/>
        </w:rPr>
      </w:pPr>
      <w:r w:rsidRPr="008B59FB">
        <w:rPr>
          <w:rFonts w:ascii="Aptos Display" w:hAnsi="Aptos Display"/>
          <w:b/>
          <w:bCs/>
          <w:sz w:val="20"/>
          <w:szCs w:val="20"/>
        </w:rPr>
        <w:t>GETTING STARTED CHECKLIST</w:t>
      </w:r>
    </w:p>
    <w:p w14:paraId="6896E135" w14:textId="0F00B87E" w:rsidR="00BA6946" w:rsidRPr="008B59FB" w:rsidRDefault="00BA6946" w:rsidP="00BA6946">
      <w:pPr>
        <w:pStyle w:val="ListParagraph"/>
        <w:numPr>
          <w:ilvl w:val="0"/>
          <w:numId w:val="2"/>
        </w:numPr>
        <w:rPr>
          <w:rFonts w:ascii="Aptos Display" w:hAnsi="Aptos Display"/>
          <w:sz w:val="18"/>
          <w:szCs w:val="18"/>
        </w:rPr>
      </w:pPr>
      <w:r w:rsidRPr="008B59FB">
        <w:rPr>
          <w:rFonts w:ascii="Aptos Display" w:hAnsi="Aptos Display"/>
          <w:sz w:val="18"/>
          <w:szCs w:val="18"/>
        </w:rPr>
        <w:t xml:space="preserve">Obtain Federal Employer Identification Number (EIN) or use individual’s social security number </w:t>
      </w:r>
    </w:p>
    <w:p w14:paraId="3DD0D984" w14:textId="1CB6D9C4" w:rsidR="00BA6946" w:rsidRPr="008B59FB" w:rsidRDefault="00BA6946" w:rsidP="00BA6946">
      <w:pPr>
        <w:pStyle w:val="ListParagraph"/>
        <w:numPr>
          <w:ilvl w:val="0"/>
          <w:numId w:val="2"/>
        </w:numPr>
        <w:rPr>
          <w:rFonts w:ascii="Aptos Display" w:hAnsi="Aptos Display"/>
          <w:sz w:val="18"/>
          <w:szCs w:val="18"/>
        </w:rPr>
      </w:pPr>
      <w:r w:rsidRPr="008B59FB">
        <w:rPr>
          <w:rFonts w:ascii="Aptos Display" w:hAnsi="Aptos Display"/>
          <w:sz w:val="18"/>
          <w:szCs w:val="18"/>
        </w:rPr>
        <w:t xml:space="preserve">Provide copy of </w:t>
      </w:r>
      <w:r w:rsidR="008F7D38">
        <w:rPr>
          <w:rFonts w:ascii="Aptos Display" w:hAnsi="Aptos Display"/>
          <w:sz w:val="18"/>
          <w:szCs w:val="18"/>
        </w:rPr>
        <w:t>z</w:t>
      </w:r>
      <w:r w:rsidRPr="008B59FB">
        <w:rPr>
          <w:rFonts w:ascii="Aptos Display" w:hAnsi="Aptos Display"/>
          <w:sz w:val="18"/>
          <w:szCs w:val="18"/>
        </w:rPr>
        <w:t>oning clearance from Community Development</w:t>
      </w:r>
    </w:p>
    <w:p w14:paraId="70AD1AA1" w14:textId="3641D98C" w:rsidR="00BA6946" w:rsidRPr="008B59FB" w:rsidRDefault="00BA6946" w:rsidP="00BA6946">
      <w:pPr>
        <w:pStyle w:val="ListParagraph"/>
        <w:numPr>
          <w:ilvl w:val="0"/>
          <w:numId w:val="2"/>
        </w:numPr>
        <w:rPr>
          <w:rFonts w:ascii="Aptos Display" w:hAnsi="Aptos Display"/>
          <w:sz w:val="18"/>
          <w:szCs w:val="18"/>
        </w:rPr>
      </w:pPr>
      <w:r w:rsidRPr="008B59FB">
        <w:rPr>
          <w:rFonts w:ascii="Aptos Display" w:hAnsi="Aptos Display"/>
          <w:sz w:val="18"/>
          <w:szCs w:val="18"/>
        </w:rPr>
        <w:t>Provide trade name and/or business registration from State Corporation Commission (If applicable)</w:t>
      </w:r>
    </w:p>
    <w:p w14:paraId="185C5A84" w14:textId="39D219D9" w:rsidR="00BA6946" w:rsidRPr="008B59FB" w:rsidRDefault="00BA6946" w:rsidP="00BA6946">
      <w:pPr>
        <w:pStyle w:val="ListParagraph"/>
        <w:numPr>
          <w:ilvl w:val="0"/>
          <w:numId w:val="2"/>
        </w:numPr>
        <w:rPr>
          <w:rFonts w:ascii="Aptos Display" w:hAnsi="Aptos Display"/>
          <w:sz w:val="18"/>
          <w:szCs w:val="18"/>
        </w:rPr>
      </w:pPr>
      <w:r w:rsidRPr="008B59FB">
        <w:rPr>
          <w:rFonts w:ascii="Aptos Display" w:hAnsi="Aptos Display"/>
          <w:sz w:val="18"/>
          <w:szCs w:val="18"/>
        </w:rPr>
        <w:t>Complete and submit Business License Application</w:t>
      </w:r>
    </w:p>
    <w:p w14:paraId="2EDBE1C7" w14:textId="27CE5370" w:rsidR="00BA6946" w:rsidRPr="008B59FB" w:rsidRDefault="00BA6946" w:rsidP="00BA6946">
      <w:pPr>
        <w:pStyle w:val="ListParagraph"/>
        <w:numPr>
          <w:ilvl w:val="0"/>
          <w:numId w:val="2"/>
        </w:numPr>
        <w:rPr>
          <w:rFonts w:ascii="Aptos Display" w:hAnsi="Aptos Display"/>
          <w:sz w:val="18"/>
          <w:szCs w:val="18"/>
        </w:rPr>
      </w:pPr>
      <w:r w:rsidRPr="008B59FB">
        <w:rPr>
          <w:rFonts w:ascii="Aptos Display" w:hAnsi="Aptos Display"/>
          <w:sz w:val="18"/>
          <w:szCs w:val="18"/>
        </w:rPr>
        <w:t>Complete and submit Business Tangible Personal Property Return</w:t>
      </w:r>
    </w:p>
    <w:p w14:paraId="771E019A" w14:textId="1DBA4969" w:rsidR="008E189C" w:rsidRPr="00DB332A" w:rsidRDefault="008E189C" w:rsidP="008E189C">
      <w:pPr>
        <w:rPr>
          <w:sz w:val="18"/>
          <w:szCs w:val="18"/>
        </w:rPr>
      </w:pPr>
      <w:r w:rsidRPr="00DB332A">
        <w:rPr>
          <w:b/>
          <w:bCs/>
          <w:sz w:val="18"/>
          <w:szCs w:val="18"/>
        </w:rPr>
        <w:t>Farm Winery &amp; Cidery :</w:t>
      </w:r>
      <w:r w:rsidRPr="00DB332A">
        <w:rPr>
          <w:sz w:val="18"/>
          <w:szCs w:val="18"/>
        </w:rPr>
        <w:t xml:space="preserve"> “Farm winery” means an establishment located on a farm in the Commonwealth of Virginia on land zoned agricultural with a producing vineyard, orchard, or similar growing area and with facilities and bottling on the premises where the owner or lessee manufactures a product that may include, but not limited to</w:t>
      </w:r>
      <w:r w:rsidR="004B6C22">
        <w:rPr>
          <w:sz w:val="18"/>
          <w:szCs w:val="18"/>
        </w:rPr>
        <w:t>,</w:t>
      </w:r>
      <w:r w:rsidRPr="00DB332A">
        <w:rPr>
          <w:sz w:val="18"/>
          <w:szCs w:val="18"/>
        </w:rPr>
        <w:t xml:space="preserve"> wine, cider, sake, or mead that contains no more than 21 percent alcohol by volume. Virginia Code </w:t>
      </w:r>
      <w:r w:rsidR="00C5240C" w:rsidRPr="00C5240C">
        <w:rPr>
          <w:sz w:val="18"/>
          <w:szCs w:val="18"/>
        </w:rPr>
        <w:t>§</w:t>
      </w:r>
      <w:r w:rsidRPr="00DB332A">
        <w:rPr>
          <w:sz w:val="18"/>
          <w:szCs w:val="18"/>
        </w:rPr>
        <w:t>4.1-100</w:t>
      </w:r>
    </w:p>
    <w:p w14:paraId="4811AA53" w14:textId="0E9EF6A6" w:rsidR="008E189C" w:rsidRPr="00DB332A" w:rsidRDefault="008E189C" w:rsidP="008E189C">
      <w:pPr>
        <w:rPr>
          <w:sz w:val="18"/>
          <w:szCs w:val="18"/>
        </w:rPr>
      </w:pPr>
      <w:r w:rsidRPr="00DB332A">
        <w:rPr>
          <w:b/>
          <w:bCs/>
          <w:sz w:val="18"/>
          <w:szCs w:val="18"/>
        </w:rPr>
        <w:t>Winery &amp; Cidery :</w:t>
      </w:r>
      <w:r w:rsidRPr="00DB332A">
        <w:rPr>
          <w:sz w:val="18"/>
          <w:szCs w:val="18"/>
        </w:rPr>
        <w:t xml:space="preserve"> “Winery” means an establishment located in the Commonwealth of Virginia on land zoned agricultural with agreements for purchasing grapes or other  fruits from agricultural growers, and with facilities for fermenting and bottling wine on the premises where the owner or lessee manufactures a product that may include but is not limited to wine, cider, sake, or mead that contains not more than 21 percent alcohol by volume.</w:t>
      </w:r>
      <w:r w:rsidR="00F535B5" w:rsidRPr="00DB332A">
        <w:rPr>
          <w:sz w:val="18"/>
          <w:szCs w:val="18"/>
        </w:rPr>
        <w:t xml:space="preserve"> </w:t>
      </w:r>
      <w:r w:rsidRPr="00DB332A">
        <w:rPr>
          <w:sz w:val="18"/>
          <w:szCs w:val="18"/>
        </w:rPr>
        <w:t xml:space="preserve">Virginia Code </w:t>
      </w:r>
      <w:r w:rsidR="00322E35" w:rsidRPr="00322E35">
        <w:rPr>
          <w:sz w:val="18"/>
          <w:szCs w:val="18"/>
        </w:rPr>
        <w:t>§</w:t>
      </w:r>
      <w:r w:rsidRPr="00DB332A">
        <w:rPr>
          <w:sz w:val="18"/>
          <w:szCs w:val="18"/>
        </w:rPr>
        <w:t>4.1-100</w:t>
      </w:r>
    </w:p>
    <w:p w14:paraId="4E0021E6" w14:textId="0368E5F2" w:rsidR="008E189C" w:rsidRPr="00DB332A" w:rsidRDefault="008E189C" w:rsidP="008E189C">
      <w:pPr>
        <w:rPr>
          <w:sz w:val="18"/>
          <w:szCs w:val="18"/>
        </w:rPr>
      </w:pPr>
      <w:r w:rsidRPr="00DB332A">
        <w:rPr>
          <w:b/>
          <w:bCs/>
          <w:sz w:val="18"/>
          <w:szCs w:val="18"/>
        </w:rPr>
        <w:t xml:space="preserve">Brewery: </w:t>
      </w:r>
      <w:r w:rsidRPr="00DB332A">
        <w:rPr>
          <w:sz w:val="18"/>
          <w:szCs w:val="18"/>
        </w:rPr>
        <w:t>“</w:t>
      </w:r>
      <w:r w:rsidR="00447BE3">
        <w:rPr>
          <w:sz w:val="18"/>
          <w:szCs w:val="18"/>
        </w:rPr>
        <w:t>B</w:t>
      </w:r>
      <w:r w:rsidRPr="00DB332A">
        <w:rPr>
          <w:sz w:val="18"/>
          <w:szCs w:val="18"/>
        </w:rPr>
        <w:t>rewery” means every person manufacturing any malt beverage, has title to any such malt beverage products, and has the right to distribute under its own brand any malt beverage product.</w:t>
      </w:r>
      <w:r w:rsidR="00F535B5" w:rsidRPr="00DB332A">
        <w:rPr>
          <w:sz w:val="18"/>
          <w:szCs w:val="18"/>
        </w:rPr>
        <w:t xml:space="preserve"> </w:t>
      </w:r>
      <w:r w:rsidRPr="00DB332A">
        <w:rPr>
          <w:sz w:val="18"/>
          <w:szCs w:val="18"/>
        </w:rPr>
        <w:t>Virginia Code</w:t>
      </w:r>
      <w:r w:rsidR="00322E35">
        <w:rPr>
          <w:sz w:val="18"/>
          <w:szCs w:val="18"/>
        </w:rPr>
        <w:t xml:space="preserve"> </w:t>
      </w:r>
      <w:r w:rsidR="00322E35" w:rsidRPr="00322E35">
        <w:rPr>
          <w:sz w:val="18"/>
          <w:szCs w:val="18"/>
        </w:rPr>
        <w:t>§</w:t>
      </w:r>
      <w:r w:rsidRPr="00DB332A">
        <w:rPr>
          <w:sz w:val="18"/>
          <w:szCs w:val="18"/>
        </w:rPr>
        <w:t>4.1-500</w:t>
      </w:r>
    </w:p>
    <w:p w14:paraId="26D373B3" w14:textId="6A4A2BC2" w:rsidR="008E189C" w:rsidRPr="00DB332A" w:rsidRDefault="008E189C" w:rsidP="008E189C">
      <w:pPr>
        <w:rPr>
          <w:sz w:val="18"/>
          <w:szCs w:val="18"/>
        </w:rPr>
      </w:pPr>
      <w:r w:rsidRPr="00DB332A">
        <w:rPr>
          <w:b/>
          <w:bCs/>
          <w:sz w:val="18"/>
          <w:szCs w:val="18"/>
        </w:rPr>
        <w:t>Distillery:</w:t>
      </w:r>
      <w:r w:rsidRPr="00DB332A">
        <w:rPr>
          <w:sz w:val="18"/>
          <w:szCs w:val="18"/>
        </w:rPr>
        <w:t xml:space="preserve"> “Distillery” means every person that manufactures alcoholic beverages </w:t>
      </w:r>
      <w:r w:rsidR="00DB332A" w:rsidRPr="00DB332A">
        <w:rPr>
          <w:sz w:val="18"/>
          <w:szCs w:val="18"/>
        </w:rPr>
        <w:t>(such</w:t>
      </w:r>
      <w:r w:rsidRPr="00DB332A">
        <w:rPr>
          <w:sz w:val="18"/>
          <w:szCs w:val="18"/>
        </w:rPr>
        <w:t xml:space="preserve"> as whiskey, moonshine, etc.) other than wine and beer</w:t>
      </w:r>
      <w:r w:rsidR="00F13C3B">
        <w:rPr>
          <w:sz w:val="18"/>
          <w:szCs w:val="18"/>
        </w:rPr>
        <w:t>,</w:t>
      </w:r>
      <w:r w:rsidRPr="00DB332A">
        <w:rPr>
          <w:sz w:val="18"/>
          <w:szCs w:val="18"/>
        </w:rPr>
        <w:t xml:space="preserve"> and </w:t>
      </w:r>
      <w:r w:rsidR="005C7E9B">
        <w:rPr>
          <w:sz w:val="18"/>
          <w:szCs w:val="18"/>
        </w:rPr>
        <w:t xml:space="preserve">to </w:t>
      </w:r>
      <w:r w:rsidRPr="00DB332A">
        <w:rPr>
          <w:sz w:val="18"/>
          <w:szCs w:val="18"/>
        </w:rPr>
        <w:t>sell and deliver or ship the same.</w:t>
      </w:r>
      <w:r w:rsidR="00F535B5" w:rsidRPr="00DB332A">
        <w:rPr>
          <w:sz w:val="18"/>
          <w:szCs w:val="18"/>
        </w:rPr>
        <w:t xml:space="preserve"> </w:t>
      </w:r>
      <w:r w:rsidRPr="00DB332A">
        <w:rPr>
          <w:sz w:val="18"/>
          <w:szCs w:val="18"/>
        </w:rPr>
        <w:t xml:space="preserve">Virginia Code </w:t>
      </w:r>
      <w:r w:rsidR="00B518BA" w:rsidRPr="00B518BA">
        <w:rPr>
          <w:sz w:val="18"/>
          <w:szCs w:val="18"/>
        </w:rPr>
        <w:t>§</w:t>
      </w:r>
      <w:r w:rsidRPr="00DB332A">
        <w:rPr>
          <w:sz w:val="18"/>
          <w:szCs w:val="18"/>
        </w:rPr>
        <w:t>4.1-206.1</w:t>
      </w:r>
    </w:p>
    <w:tbl>
      <w:tblPr>
        <w:tblStyle w:val="TableGrid"/>
        <w:tblW w:w="0" w:type="auto"/>
        <w:tblInd w:w="-5" w:type="dxa"/>
        <w:tblLook w:val="04A0" w:firstRow="1" w:lastRow="0" w:firstColumn="1" w:lastColumn="0" w:noHBand="0" w:noVBand="1"/>
      </w:tblPr>
      <w:tblGrid>
        <w:gridCol w:w="4140"/>
        <w:gridCol w:w="2610"/>
        <w:gridCol w:w="2700"/>
        <w:gridCol w:w="2160"/>
        <w:gridCol w:w="2340"/>
      </w:tblGrid>
      <w:tr w:rsidR="00B15C6D" w:rsidRPr="008C3F89" w14:paraId="222A2375" w14:textId="77777777" w:rsidTr="00A204AD">
        <w:trPr>
          <w:trHeight w:val="272"/>
        </w:trPr>
        <w:tc>
          <w:tcPr>
            <w:tcW w:w="13950" w:type="dxa"/>
            <w:gridSpan w:val="5"/>
          </w:tcPr>
          <w:p w14:paraId="17E40896" w14:textId="1660AF59" w:rsidR="00B15C6D" w:rsidRPr="00A039B6" w:rsidRDefault="00B15C6D" w:rsidP="00DD7F3D">
            <w:pPr>
              <w:rPr>
                <w:b/>
                <w:bCs/>
              </w:rPr>
            </w:pPr>
            <w:r>
              <w:t xml:space="preserve">                                             </w:t>
            </w:r>
            <w:r w:rsidR="005E72D7">
              <w:t xml:space="preserve">          </w:t>
            </w:r>
            <w:r>
              <w:t xml:space="preserve"> </w:t>
            </w:r>
            <w:r w:rsidRPr="00A039B6">
              <w:rPr>
                <w:b/>
                <w:bCs/>
                <w:color w:val="000000" w:themeColor="text1"/>
              </w:rPr>
              <w:t>Business License Reporting Requirements (Annual Renewal due March 1</w:t>
            </w:r>
            <w:r w:rsidR="0036706D">
              <w:rPr>
                <w:b/>
                <w:bCs/>
                <w:color w:val="000000" w:themeColor="text1"/>
              </w:rPr>
              <w:t>)</w:t>
            </w:r>
          </w:p>
        </w:tc>
      </w:tr>
      <w:tr w:rsidR="00B15C6D" w:rsidRPr="008C3F89" w14:paraId="00A258EB" w14:textId="77777777" w:rsidTr="00A204AD">
        <w:trPr>
          <w:trHeight w:val="229"/>
        </w:trPr>
        <w:tc>
          <w:tcPr>
            <w:tcW w:w="13950" w:type="dxa"/>
            <w:gridSpan w:val="5"/>
          </w:tcPr>
          <w:p w14:paraId="459F057D" w14:textId="3FE45CBC" w:rsidR="00B15C6D" w:rsidRDefault="00B15C6D" w:rsidP="00DD7F3D">
            <w:r>
              <w:t xml:space="preserve">                                                                              </w:t>
            </w:r>
            <w:r w:rsidR="007E5DDD">
              <w:t xml:space="preserve">        </w:t>
            </w:r>
            <w:r w:rsidRPr="00F535B5">
              <w:rPr>
                <w:b/>
                <w:bCs/>
                <w:color w:val="153D63" w:themeColor="text2" w:themeTint="E6"/>
                <w:sz w:val="20"/>
                <w:szCs w:val="20"/>
              </w:rPr>
              <w:t xml:space="preserve">FARM WINERY &amp; CIDERY               </w:t>
            </w:r>
            <w:r w:rsidR="00136ED4">
              <w:rPr>
                <w:b/>
                <w:bCs/>
                <w:color w:val="153D63" w:themeColor="text2" w:themeTint="E6"/>
                <w:sz w:val="20"/>
                <w:szCs w:val="20"/>
              </w:rPr>
              <w:t xml:space="preserve"> </w:t>
            </w:r>
            <w:r w:rsidRPr="00F535B5">
              <w:rPr>
                <w:b/>
                <w:bCs/>
                <w:color w:val="153D63" w:themeColor="text2" w:themeTint="E6"/>
                <w:sz w:val="20"/>
                <w:szCs w:val="20"/>
              </w:rPr>
              <w:t>WINERY &amp; CIDERY</w:t>
            </w:r>
            <w:r w:rsidRPr="00F535B5">
              <w:rPr>
                <w:color w:val="153D63" w:themeColor="text2" w:themeTint="E6"/>
                <w:sz w:val="20"/>
                <w:szCs w:val="20"/>
              </w:rPr>
              <w:t xml:space="preserve">                        </w:t>
            </w:r>
            <w:r w:rsidR="00FD6261">
              <w:rPr>
                <w:color w:val="153D63" w:themeColor="text2" w:themeTint="E6"/>
                <w:sz w:val="20"/>
                <w:szCs w:val="20"/>
              </w:rPr>
              <w:t xml:space="preserve">       </w:t>
            </w:r>
            <w:r w:rsidRPr="00F535B5">
              <w:rPr>
                <w:b/>
                <w:bCs/>
                <w:color w:val="153D63" w:themeColor="text2" w:themeTint="E6"/>
                <w:sz w:val="20"/>
                <w:szCs w:val="20"/>
              </w:rPr>
              <w:t xml:space="preserve">BREWERY                       </w:t>
            </w:r>
            <w:r w:rsidR="007E5DDD">
              <w:rPr>
                <w:b/>
                <w:bCs/>
                <w:color w:val="153D63" w:themeColor="text2" w:themeTint="E6"/>
                <w:sz w:val="20"/>
                <w:szCs w:val="20"/>
              </w:rPr>
              <w:t xml:space="preserve">      </w:t>
            </w:r>
            <w:r w:rsidRPr="00F535B5">
              <w:rPr>
                <w:b/>
                <w:bCs/>
                <w:color w:val="153D63" w:themeColor="text2" w:themeTint="E6"/>
                <w:sz w:val="20"/>
                <w:szCs w:val="20"/>
              </w:rPr>
              <w:t xml:space="preserve"> DISTILLERY</w:t>
            </w:r>
          </w:p>
        </w:tc>
      </w:tr>
      <w:tr w:rsidR="00B15C6D" w:rsidRPr="008C3F89" w14:paraId="6202B42F" w14:textId="77777777" w:rsidTr="00A204AD">
        <w:trPr>
          <w:trHeight w:val="1038"/>
        </w:trPr>
        <w:tc>
          <w:tcPr>
            <w:tcW w:w="4140" w:type="dxa"/>
          </w:tcPr>
          <w:p w14:paraId="6F39CDF0" w14:textId="77777777" w:rsidR="00B15C6D" w:rsidRPr="00B15C6D" w:rsidRDefault="00B15C6D" w:rsidP="00DD7F3D">
            <w:pPr>
              <w:rPr>
                <w:sz w:val="20"/>
                <w:szCs w:val="20"/>
              </w:rPr>
            </w:pPr>
            <w:r w:rsidRPr="00B15C6D">
              <w:rPr>
                <w:sz w:val="20"/>
                <w:szCs w:val="20"/>
              </w:rPr>
              <w:t xml:space="preserve">Gross receipts from the sale </w:t>
            </w:r>
          </w:p>
          <w:p w14:paraId="179E7497" w14:textId="2E83852D" w:rsidR="00525097" w:rsidRPr="00B15C6D" w:rsidRDefault="00B15C6D" w:rsidP="00DD7F3D">
            <w:pPr>
              <w:jc w:val="both"/>
              <w:rPr>
                <w:sz w:val="20"/>
                <w:szCs w:val="20"/>
              </w:rPr>
            </w:pPr>
            <w:r w:rsidRPr="00B15C6D">
              <w:rPr>
                <w:sz w:val="20"/>
                <w:szCs w:val="20"/>
              </w:rPr>
              <w:t>of products grown and produced by the entity and offered for sale or wholesale by entit</w:t>
            </w:r>
            <w:r w:rsidR="00525097">
              <w:rPr>
                <w:sz w:val="20"/>
                <w:szCs w:val="20"/>
              </w:rPr>
              <w:t>y</w:t>
            </w:r>
            <w:r w:rsidR="00DC7B83">
              <w:rPr>
                <w:sz w:val="20"/>
                <w:szCs w:val="20"/>
              </w:rPr>
              <w:t>.</w:t>
            </w:r>
          </w:p>
        </w:tc>
        <w:tc>
          <w:tcPr>
            <w:tcW w:w="2610" w:type="dxa"/>
          </w:tcPr>
          <w:p w14:paraId="49F55539" w14:textId="238BF0A1" w:rsidR="00B15C6D" w:rsidRDefault="00B15C6D" w:rsidP="00DD7F3D"/>
          <w:p w14:paraId="63D335F6" w14:textId="77777777" w:rsidR="00B15C6D" w:rsidRDefault="00B15C6D" w:rsidP="00DD7F3D">
            <w:r>
              <w:t xml:space="preserve">              EXEMPT</w:t>
            </w:r>
          </w:p>
        </w:tc>
        <w:tc>
          <w:tcPr>
            <w:tcW w:w="2700" w:type="dxa"/>
          </w:tcPr>
          <w:p w14:paraId="374C7A8A" w14:textId="77777777" w:rsidR="00B15C6D" w:rsidRDefault="00B15C6D" w:rsidP="00DD7F3D"/>
          <w:p w14:paraId="0C05CD2A" w14:textId="149FE85D" w:rsidR="00B15C6D" w:rsidRDefault="00B15C6D" w:rsidP="00DD7F3D">
            <w:r>
              <w:t xml:space="preserve">          </w:t>
            </w:r>
            <w:r w:rsidR="00136ED4">
              <w:t xml:space="preserve">  </w:t>
            </w:r>
            <w:r>
              <w:t xml:space="preserve"> EXEMPT</w:t>
            </w:r>
          </w:p>
        </w:tc>
        <w:tc>
          <w:tcPr>
            <w:tcW w:w="2160" w:type="dxa"/>
          </w:tcPr>
          <w:p w14:paraId="2E2CCDD7" w14:textId="310FCA1D" w:rsidR="00AD72D6" w:rsidRDefault="00B15C6D" w:rsidP="00DD7F3D">
            <w:r>
              <w:t xml:space="preserve">    </w:t>
            </w:r>
          </w:p>
          <w:p w14:paraId="44D672CA" w14:textId="79D99FB8" w:rsidR="00B15C6D" w:rsidRDefault="00AD72D6" w:rsidP="00DD7F3D">
            <w:r>
              <w:t xml:space="preserve">           </w:t>
            </w:r>
            <w:r w:rsidR="00B15C6D">
              <w:t>EXEMPT</w:t>
            </w:r>
          </w:p>
        </w:tc>
        <w:tc>
          <w:tcPr>
            <w:tcW w:w="2340" w:type="dxa"/>
          </w:tcPr>
          <w:p w14:paraId="4ECBCB65" w14:textId="79A56E31" w:rsidR="00B15C6D" w:rsidRDefault="00B15C6D" w:rsidP="00DD7F3D">
            <w:r>
              <w:t xml:space="preserve">  </w:t>
            </w:r>
          </w:p>
          <w:p w14:paraId="7B46B10A" w14:textId="61D4E865" w:rsidR="00B15C6D" w:rsidRDefault="00B15C6D" w:rsidP="00DD7F3D">
            <w:r>
              <w:t xml:space="preserve">          </w:t>
            </w:r>
            <w:r w:rsidR="00991D9A">
              <w:t xml:space="preserve"> </w:t>
            </w:r>
            <w:r>
              <w:t>EXEMPT</w:t>
            </w:r>
          </w:p>
        </w:tc>
      </w:tr>
      <w:tr w:rsidR="00B15C6D" w:rsidRPr="008C3F89" w14:paraId="58BBE0E9" w14:textId="77777777" w:rsidTr="00A204AD">
        <w:trPr>
          <w:trHeight w:val="844"/>
        </w:trPr>
        <w:tc>
          <w:tcPr>
            <w:tcW w:w="4140" w:type="dxa"/>
          </w:tcPr>
          <w:p w14:paraId="1CC74A1D" w14:textId="581B1C7A" w:rsidR="00B15C6D" w:rsidRPr="00D82F9C" w:rsidRDefault="00B15C6D" w:rsidP="00DD7F3D">
            <w:pPr>
              <w:rPr>
                <w:sz w:val="22"/>
                <w:szCs w:val="22"/>
              </w:rPr>
            </w:pPr>
            <w:r w:rsidRPr="00B15C6D">
              <w:rPr>
                <w:sz w:val="20"/>
                <w:szCs w:val="20"/>
              </w:rPr>
              <w:t>Gros</w:t>
            </w:r>
            <w:r>
              <w:rPr>
                <w:sz w:val="20"/>
                <w:szCs w:val="20"/>
              </w:rPr>
              <w:t>s</w:t>
            </w:r>
            <w:r w:rsidRPr="00B15C6D">
              <w:rPr>
                <w:sz w:val="20"/>
                <w:szCs w:val="20"/>
              </w:rPr>
              <w:t xml:space="preserve"> receipts from sale of products that are not grown or manufactured or produced by the entity</w:t>
            </w:r>
            <w:r>
              <w:rPr>
                <w:sz w:val="22"/>
                <w:szCs w:val="22"/>
              </w:rPr>
              <w:t xml:space="preserve">. </w:t>
            </w:r>
          </w:p>
        </w:tc>
        <w:tc>
          <w:tcPr>
            <w:tcW w:w="2610" w:type="dxa"/>
          </w:tcPr>
          <w:p w14:paraId="2473089D" w14:textId="77777777" w:rsidR="00B15C6D" w:rsidRDefault="00B15C6D" w:rsidP="00DD7F3D">
            <w:r>
              <w:t xml:space="preserve">             </w:t>
            </w:r>
          </w:p>
          <w:p w14:paraId="6C1E2CD9" w14:textId="1339A8F4" w:rsidR="00B15C6D" w:rsidRDefault="00B15C6D" w:rsidP="00DD7F3D">
            <w:r w:rsidRPr="00B15C6D">
              <w:rPr>
                <w:sz w:val="22"/>
                <w:szCs w:val="22"/>
              </w:rPr>
              <w:t xml:space="preserve">        </w:t>
            </w:r>
            <w:r w:rsidRPr="001E7686">
              <w:t xml:space="preserve">    </w:t>
            </w:r>
            <w:r w:rsidR="001E7686">
              <w:t xml:space="preserve"> </w:t>
            </w:r>
            <w:r w:rsidRPr="001E7686">
              <w:t xml:space="preserve"> TAXABLE</w:t>
            </w:r>
          </w:p>
        </w:tc>
        <w:tc>
          <w:tcPr>
            <w:tcW w:w="2700" w:type="dxa"/>
          </w:tcPr>
          <w:p w14:paraId="5CAB7B6A" w14:textId="77777777" w:rsidR="00B15C6D" w:rsidRDefault="00B15C6D" w:rsidP="00DD7F3D">
            <w:r>
              <w:t xml:space="preserve">         </w:t>
            </w:r>
          </w:p>
          <w:p w14:paraId="39AA71A4" w14:textId="55A1E81D" w:rsidR="00B15C6D" w:rsidRDefault="00B15C6D" w:rsidP="00DD7F3D">
            <w:r>
              <w:t xml:space="preserve">           </w:t>
            </w:r>
            <w:r w:rsidR="00136ED4">
              <w:t xml:space="preserve"> </w:t>
            </w:r>
            <w:r w:rsidR="005E72D7">
              <w:t xml:space="preserve"> </w:t>
            </w:r>
            <w:r>
              <w:t>TAXABLE</w:t>
            </w:r>
          </w:p>
          <w:p w14:paraId="5AD67C24" w14:textId="77777777" w:rsidR="00B15C6D" w:rsidRDefault="00B15C6D" w:rsidP="00DD7F3D"/>
        </w:tc>
        <w:tc>
          <w:tcPr>
            <w:tcW w:w="2160" w:type="dxa"/>
          </w:tcPr>
          <w:p w14:paraId="71654991" w14:textId="77777777" w:rsidR="00B15C6D" w:rsidRDefault="00B15C6D" w:rsidP="00DD7F3D">
            <w:r>
              <w:t xml:space="preserve">           </w:t>
            </w:r>
          </w:p>
          <w:p w14:paraId="55C42D5F" w14:textId="75DB5909" w:rsidR="00B15C6D" w:rsidRDefault="00B15C6D" w:rsidP="00DD7F3D">
            <w:r>
              <w:t xml:space="preserve">          </w:t>
            </w:r>
            <w:r w:rsidR="006D3AE8">
              <w:t>T</w:t>
            </w:r>
            <w:r>
              <w:t>AXABLE</w:t>
            </w:r>
          </w:p>
        </w:tc>
        <w:tc>
          <w:tcPr>
            <w:tcW w:w="2340" w:type="dxa"/>
          </w:tcPr>
          <w:p w14:paraId="620D6C5A" w14:textId="77777777" w:rsidR="00B15C6D" w:rsidRDefault="00B15C6D" w:rsidP="00DD7F3D">
            <w:r>
              <w:t xml:space="preserve">           </w:t>
            </w:r>
          </w:p>
          <w:p w14:paraId="3802A68A" w14:textId="72F65E56" w:rsidR="00B15C6D" w:rsidRDefault="00B15C6D" w:rsidP="00DD7F3D">
            <w:r>
              <w:t xml:space="preserve">      </w:t>
            </w:r>
            <w:r w:rsidR="00991D9A">
              <w:t xml:space="preserve">  </w:t>
            </w:r>
            <w:r>
              <w:t xml:space="preserve">  TAXABLE</w:t>
            </w:r>
          </w:p>
        </w:tc>
      </w:tr>
      <w:tr w:rsidR="00B15C6D" w:rsidRPr="008C3F89" w14:paraId="3BDF3DE0" w14:textId="77777777" w:rsidTr="00A204AD">
        <w:trPr>
          <w:trHeight w:val="1648"/>
        </w:trPr>
        <w:tc>
          <w:tcPr>
            <w:tcW w:w="4140" w:type="dxa"/>
          </w:tcPr>
          <w:p w14:paraId="3AB0303F" w14:textId="2096E166" w:rsidR="00B15C6D" w:rsidRDefault="00B15C6D" w:rsidP="00DD7F3D">
            <w:pPr>
              <w:rPr>
                <w:sz w:val="22"/>
                <w:szCs w:val="22"/>
              </w:rPr>
            </w:pPr>
            <w:r w:rsidRPr="00525097">
              <w:rPr>
                <w:sz w:val="20"/>
                <w:szCs w:val="20"/>
              </w:rPr>
              <w:t>Gross receipts from the operation of separate lines of business activities such as</w:t>
            </w:r>
            <w:r w:rsidR="00E14C02">
              <w:rPr>
                <w:sz w:val="20"/>
                <w:szCs w:val="20"/>
              </w:rPr>
              <w:t>,</w:t>
            </w:r>
            <w:r w:rsidRPr="00525097">
              <w:rPr>
                <w:sz w:val="20"/>
                <w:szCs w:val="20"/>
              </w:rPr>
              <w:t xml:space="preserve"> but not limited to, special activities, receptions, other social functions, event rentals, wedding services, restaurants, and lodging facilities.</w:t>
            </w:r>
          </w:p>
        </w:tc>
        <w:tc>
          <w:tcPr>
            <w:tcW w:w="2610" w:type="dxa"/>
          </w:tcPr>
          <w:p w14:paraId="1437C66B" w14:textId="77777777" w:rsidR="00B15C6D" w:rsidRDefault="00B15C6D" w:rsidP="00DD7F3D"/>
          <w:p w14:paraId="3AC3AF11" w14:textId="77777777" w:rsidR="00B15C6D" w:rsidRDefault="00B15C6D" w:rsidP="00DD7F3D"/>
          <w:p w14:paraId="66F410DD" w14:textId="004DE171" w:rsidR="00B15C6D" w:rsidRDefault="001E7686" w:rsidP="00DD7F3D">
            <w:r>
              <w:t xml:space="preserve">             </w:t>
            </w:r>
            <w:r w:rsidR="00B15C6D" w:rsidRPr="001E7686">
              <w:t xml:space="preserve"> TAXABLE</w:t>
            </w:r>
          </w:p>
        </w:tc>
        <w:tc>
          <w:tcPr>
            <w:tcW w:w="2700" w:type="dxa"/>
          </w:tcPr>
          <w:p w14:paraId="3C37D41D" w14:textId="77777777" w:rsidR="00B15C6D" w:rsidRDefault="00B15C6D" w:rsidP="00DD7F3D"/>
          <w:p w14:paraId="44D13EFE" w14:textId="77777777" w:rsidR="00B15C6D" w:rsidRDefault="00B15C6D" w:rsidP="00DD7F3D"/>
          <w:p w14:paraId="4E7EAFAD" w14:textId="3F528072" w:rsidR="00B15C6D" w:rsidRPr="001E7686" w:rsidRDefault="001E7686" w:rsidP="00DD7F3D">
            <w:pPr>
              <w:rPr>
                <w:sz w:val="28"/>
                <w:szCs w:val="28"/>
              </w:rPr>
            </w:pPr>
            <w:r>
              <w:t xml:space="preserve">           </w:t>
            </w:r>
            <w:r w:rsidR="00136ED4">
              <w:t xml:space="preserve"> </w:t>
            </w:r>
            <w:r>
              <w:t xml:space="preserve"> </w:t>
            </w:r>
            <w:r w:rsidR="00B15C6D" w:rsidRPr="001E7686">
              <w:t>TAXABLE</w:t>
            </w:r>
          </w:p>
          <w:p w14:paraId="6D2652CA" w14:textId="77777777" w:rsidR="00B15C6D" w:rsidRDefault="00B15C6D" w:rsidP="00DD7F3D"/>
        </w:tc>
        <w:tc>
          <w:tcPr>
            <w:tcW w:w="2160" w:type="dxa"/>
          </w:tcPr>
          <w:p w14:paraId="72431281" w14:textId="77777777" w:rsidR="00B15C6D" w:rsidRDefault="00B15C6D" w:rsidP="00DD7F3D"/>
          <w:p w14:paraId="1229DA46" w14:textId="77777777" w:rsidR="00B15C6D" w:rsidRDefault="00B15C6D" w:rsidP="00DD7F3D"/>
          <w:p w14:paraId="337BA517" w14:textId="1E747D06" w:rsidR="00B15C6D" w:rsidRDefault="006D3AE8" w:rsidP="00DD7F3D">
            <w:r>
              <w:rPr>
                <w:sz w:val="22"/>
                <w:szCs w:val="22"/>
              </w:rPr>
              <w:t xml:space="preserve">      </w:t>
            </w:r>
            <w:r w:rsidRPr="006D3AE8">
              <w:t xml:space="preserve">  </w:t>
            </w:r>
            <w:r w:rsidR="00B15C6D" w:rsidRPr="006D3AE8">
              <w:t xml:space="preserve">  TAXABLE</w:t>
            </w:r>
          </w:p>
        </w:tc>
        <w:tc>
          <w:tcPr>
            <w:tcW w:w="2340" w:type="dxa"/>
          </w:tcPr>
          <w:p w14:paraId="29793BD9" w14:textId="77777777" w:rsidR="00B15C6D" w:rsidRDefault="00B15C6D" w:rsidP="00DD7F3D"/>
          <w:p w14:paraId="2AF9BB2A" w14:textId="77777777" w:rsidR="00B15C6D" w:rsidRDefault="00B15C6D" w:rsidP="00DD7F3D"/>
          <w:p w14:paraId="6A32D9ED" w14:textId="1332B5FE" w:rsidR="00B15C6D" w:rsidRDefault="006D3AE8" w:rsidP="00DD7F3D">
            <w:r>
              <w:t xml:space="preserve">        </w:t>
            </w:r>
            <w:r w:rsidR="00991D9A">
              <w:t xml:space="preserve">  </w:t>
            </w:r>
            <w:r w:rsidR="00B15C6D" w:rsidRPr="006D3AE8">
              <w:t>TAXABLE</w:t>
            </w:r>
          </w:p>
        </w:tc>
      </w:tr>
    </w:tbl>
    <w:p w14:paraId="6D594F05" w14:textId="77777777" w:rsidR="000C478C" w:rsidRDefault="00841945" w:rsidP="00841945">
      <w:pPr>
        <w:rPr>
          <w:rFonts w:ascii="Aptos Display" w:hAnsi="Aptos Display"/>
          <w:b/>
          <w:bCs/>
          <w:sz w:val="28"/>
          <w:szCs w:val="28"/>
        </w:rPr>
      </w:pPr>
      <w:r>
        <w:rPr>
          <w:rFonts w:ascii="Aptos Display" w:hAnsi="Aptos Display"/>
          <w:b/>
          <w:bCs/>
          <w:sz w:val="28"/>
          <w:szCs w:val="28"/>
        </w:rPr>
        <w:t xml:space="preserve">                                                     </w:t>
      </w:r>
    </w:p>
    <w:p w14:paraId="3286EBC8" w14:textId="37C26F07" w:rsidR="00DF1753" w:rsidRPr="00F03DA3" w:rsidRDefault="0036706D" w:rsidP="000C478C">
      <w:pPr>
        <w:spacing w:after="120"/>
        <w:rPr>
          <w:rFonts w:ascii="Aptos Display" w:hAnsi="Aptos Display"/>
          <w:b/>
          <w:bCs/>
          <w:sz w:val="28"/>
          <w:szCs w:val="28"/>
        </w:rPr>
      </w:pPr>
      <w:r>
        <w:rPr>
          <w:rFonts w:ascii="Aptos Display" w:hAnsi="Aptos Display"/>
          <w:b/>
          <w:bCs/>
          <w:noProof/>
          <w:sz w:val="28"/>
          <w:szCs w:val="28"/>
        </w:rPr>
        <w:lastRenderedPageBreak/>
        <w:drawing>
          <wp:anchor distT="0" distB="0" distL="114300" distR="114300" simplePos="0" relativeHeight="251661312" behindDoc="0" locked="0" layoutInCell="1" allowOverlap="1" wp14:anchorId="582BAEC6" wp14:editId="28D7555F">
            <wp:simplePos x="0" y="0"/>
            <wp:positionH relativeFrom="column">
              <wp:posOffset>6934200</wp:posOffset>
            </wp:positionH>
            <wp:positionV relativeFrom="paragraph">
              <wp:posOffset>-114927</wp:posOffset>
            </wp:positionV>
            <wp:extent cx="1624965" cy="1217295"/>
            <wp:effectExtent l="0" t="0" r="0" b="1905"/>
            <wp:wrapNone/>
            <wp:docPr id="1290069047" name="Picture 2" descr="A picture containing text, table,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69047" name="Picture 2" descr="A picture containing text, table, cup&#10;&#10;AI-generated content may be incorrect."/>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rot="10800000" flipH="1" flipV="1">
                      <a:off x="0" y="0"/>
                      <a:ext cx="1624965" cy="121729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41945" w:rsidRPr="00F03DA3">
        <w:rPr>
          <w:rFonts w:ascii="Aptos Display" w:hAnsi="Aptos Display"/>
          <w:b/>
          <w:bCs/>
          <w:sz w:val="28"/>
          <w:szCs w:val="28"/>
        </w:rPr>
        <w:t xml:space="preserve">     </w:t>
      </w:r>
      <w:r w:rsidR="00F03DA3" w:rsidRPr="00F03DA3">
        <w:rPr>
          <w:rFonts w:ascii="Aptos Display" w:hAnsi="Aptos Display"/>
          <w:b/>
          <w:bCs/>
          <w:sz w:val="28"/>
          <w:szCs w:val="28"/>
        </w:rPr>
        <w:t xml:space="preserve">                                                                 </w:t>
      </w:r>
      <w:r w:rsidR="00920828" w:rsidRPr="00F03DA3">
        <w:rPr>
          <w:rFonts w:ascii="Aptos Display" w:hAnsi="Aptos Display"/>
          <w:b/>
          <w:bCs/>
          <w:sz w:val="28"/>
          <w:szCs w:val="28"/>
          <w:u w:val="single"/>
        </w:rPr>
        <w:t>Winery, Brewery, Distillery, and Cidery</w:t>
      </w:r>
      <w:r w:rsidR="00841945" w:rsidRPr="00841945">
        <w:rPr>
          <w:rFonts w:ascii="Aptos Display" w:hAnsi="Aptos Display"/>
          <w:b/>
          <w:bCs/>
          <w:sz w:val="28"/>
          <w:szCs w:val="28"/>
        </w:rPr>
        <w:t xml:space="preserve">                    </w:t>
      </w:r>
      <w:r w:rsidR="00841945">
        <w:rPr>
          <w:rFonts w:ascii="Aptos Display" w:hAnsi="Aptos Display"/>
          <w:b/>
          <w:bCs/>
          <w:sz w:val="28"/>
          <w:szCs w:val="28"/>
        </w:rPr>
        <w:t xml:space="preserve">   </w:t>
      </w:r>
      <w:r w:rsidR="00CD5B2A">
        <w:rPr>
          <w:rFonts w:ascii="Aptos Display" w:hAnsi="Aptos Display"/>
          <w:b/>
          <w:bCs/>
          <w:sz w:val="28"/>
          <w:szCs w:val="28"/>
        </w:rPr>
        <w:t xml:space="preserve">     </w:t>
      </w:r>
      <w:r w:rsidR="00841945">
        <w:rPr>
          <w:rFonts w:ascii="Aptos Display" w:hAnsi="Aptos Display"/>
          <w:b/>
          <w:bCs/>
          <w:sz w:val="28"/>
          <w:szCs w:val="28"/>
        </w:rPr>
        <w:t xml:space="preserve">   </w:t>
      </w:r>
      <w:r w:rsidR="00841945" w:rsidRPr="00841945">
        <w:rPr>
          <w:rFonts w:ascii="Aptos Display" w:hAnsi="Aptos Display"/>
          <w:b/>
          <w:bCs/>
          <w:sz w:val="28"/>
          <w:szCs w:val="28"/>
        </w:rPr>
        <w:t xml:space="preserve"> </w:t>
      </w:r>
      <w:r w:rsidR="00CD5B2A">
        <w:rPr>
          <w:rFonts w:ascii="Aptos Display" w:hAnsi="Aptos Display"/>
          <w:b/>
          <w:bCs/>
          <w:noProof/>
          <w:sz w:val="28"/>
          <w:szCs w:val="28"/>
        </w:rPr>
        <w:drawing>
          <wp:inline distT="0" distB="0" distL="0" distR="0" wp14:anchorId="6148A4D1" wp14:editId="60CFBE66">
            <wp:extent cx="933450" cy="725219"/>
            <wp:effectExtent l="0" t="0" r="0" b="0"/>
            <wp:docPr id="712681003" name="Picture 3" descr="A picture containing text, m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81003" name="Picture 3" descr="A picture containing text, mug&#10;&#10;AI-generated content may be incorrect."/>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969873" cy="753517"/>
                    </a:xfrm>
                    <a:prstGeom prst="rect">
                      <a:avLst/>
                    </a:prstGeom>
                  </pic:spPr>
                </pic:pic>
              </a:graphicData>
            </a:graphic>
          </wp:inline>
        </w:drawing>
      </w:r>
    </w:p>
    <w:p w14:paraId="6DEC2D79" w14:textId="77777777" w:rsidR="00DF1753" w:rsidRDefault="00DF1753" w:rsidP="008E189C">
      <w:pPr>
        <w:rPr>
          <w:sz w:val="20"/>
          <w:szCs w:val="20"/>
        </w:rPr>
      </w:pPr>
    </w:p>
    <w:tbl>
      <w:tblPr>
        <w:tblStyle w:val="TableGrid"/>
        <w:tblW w:w="14485" w:type="dxa"/>
        <w:tblLook w:val="04A0" w:firstRow="1" w:lastRow="0" w:firstColumn="1" w:lastColumn="0" w:noHBand="0" w:noVBand="1"/>
      </w:tblPr>
      <w:tblGrid>
        <w:gridCol w:w="3775"/>
        <w:gridCol w:w="2700"/>
        <w:gridCol w:w="2520"/>
        <w:gridCol w:w="2610"/>
        <w:gridCol w:w="2880"/>
      </w:tblGrid>
      <w:tr w:rsidR="0092765A" w:rsidRPr="00E03944" w14:paraId="4542802F" w14:textId="77777777" w:rsidTr="005E72D7">
        <w:tc>
          <w:tcPr>
            <w:tcW w:w="14485" w:type="dxa"/>
            <w:gridSpan w:val="5"/>
          </w:tcPr>
          <w:p w14:paraId="49C9294E" w14:textId="6F4186C7" w:rsidR="0092765A" w:rsidRPr="00E03944" w:rsidRDefault="00211551" w:rsidP="007C2353">
            <w:pPr>
              <w:rPr>
                <w:b/>
                <w:bCs/>
              </w:rPr>
            </w:pPr>
            <w:r w:rsidRPr="00E03944">
              <w:rPr>
                <w:b/>
                <w:bCs/>
                <w:sz w:val="22"/>
                <w:szCs w:val="22"/>
              </w:rPr>
              <w:t xml:space="preserve">BUSINESS TANGIBLE PERSONAL PROPERTY AND MACHINERY &amp; TOOLS REPORTING </w:t>
            </w:r>
            <w:r w:rsidR="00E03944" w:rsidRPr="00E03944">
              <w:rPr>
                <w:b/>
                <w:bCs/>
                <w:sz w:val="22"/>
                <w:szCs w:val="22"/>
              </w:rPr>
              <w:t>REQIURMENTS (Annual filing due May 1)</w:t>
            </w:r>
          </w:p>
        </w:tc>
      </w:tr>
      <w:tr w:rsidR="00F13716" w14:paraId="631B6496" w14:textId="77777777" w:rsidTr="005E72D7">
        <w:tc>
          <w:tcPr>
            <w:tcW w:w="14485" w:type="dxa"/>
            <w:gridSpan w:val="5"/>
          </w:tcPr>
          <w:p w14:paraId="2B6BD6C7" w14:textId="57F373A2" w:rsidR="00F13716" w:rsidRDefault="00F13716" w:rsidP="00F13716">
            <w:r>
              <w:t xml:space="preserve">                                                                       </w:t>
            </w:r>
            <w:r w:rsidR="00CD3931">
              <w:t xml:space="preserve">       </w:t>
            </w:r>
            <w:r>
              <w:t xml:space="preserve"> </w:t>
            </w:r>
            <w:r w:rsidRPr="00F535B5">
              <w:rPr>
                <w:b/>
                <w:bCs/>
                <w:color w:val="153D63" w:themeColor="text2" w:themeTint="E6"/>
                <w:sz w:val="20"/>
                <w:szCs w:val="20"/>
              </w:rPr>
              <w:t xml:space="preserve">FARM WINERY &amp; CIDERY              </w:t>
            </w:r>
            <w:r w:rsidR="00A272D2">
              <w:rPr>
                <w:b/>
                <w:bCs/>
                <w:color w:val="153D63" w:themeColor="text2" w:themeTint="E6"/>
                <w:sz w:val="20"/>
                <w:szCs w:val="20"/>
              </w:rPr>
              <w:t xml:space="preserve">   </w:t>
            </w:r>
            <w:r w:rsidRPr="00F535B5">
              <w:rPr>
                <w:b/>
                <w:bCs/>
                <w:color w:val="153D63" w:themeColor="text2" w:themeTint="E6"/>
                <w:sz w:val="20"/>
                <w:szCs w:val="20"/>
              </w:rPr>
              <w:t xml:space="preserve"> WINERY &amp; CIDERY</w:t>
            </w:r>
            <w:r w:rsidRPr="00F535B5">
              <w:rPr>
                <w:color w:val="153D63" w:themeColor="text2" w:themeTint="E6"/>
                <w:sz w:val="20"/>
                <w:szCs w:val="20"/>
              </w:rPr>
              <w:t xml:space="preserve">                         </w:t>
            </w:r>
            <w:r w:rsidR="00CD3931">
              <w:rPr>
                <w:color w:val="153D63" w:themeColor="text2" w:themeTint="E6"/>
                <w:sz w:val="20"/>
                <w:szCs w:val="20"/>
              </w:rPr>
              <w:t xml:space="preserve">    </w:t>
            </w:r>
            <w:r w:rsidRPr="00F535B5">
              <w:rPr>
                <w:b/>
                <w:bCs/>
                <w:color w:val="153D63" w:themeColor="text2" w:themeTint="E6"/>
                <w:sz w:val="20"/>
                <w:szCs w:val="20"/>
              </w:rPr>
              <w:t xml:space="preserve">BREWERY                      </w:t>
            </w:r>
            <w:r w:rsidR="00A272D2">
              <w:rPr>
                <w:b/>
                <w:bCs/>
                <w:color w:val="153D63" w:themeColor="text2" w:themeTint="E6"/>
                <w:sz w:val="20"/>
                <w:szCs w:val="20"/>
              </w:rPr>
              <w:t xml:space="preserve">   </w:t>
            </w:r>
            <w:r w:rsidRPr="00F535B5">
              <w:rPr>
                <w:b/>
                <w:bCs/>
                <w:color w:val="153D63" w:themeColor="text2" w:themeTint="E6"/>
                <w:sz w:val="20"/>
                <w:szCs w:val="20"/>
              </w:rPr>
              <w:t xml:space="preserve"> </w:t>
            </w:r>
            <w:r w:rsidR="00CD3931">
              <w:rPr>
                <w:b/>
                <w:bCs/>
                <w:color w:val="153D63" w:themeColor="text2" w:themeTint="E6"/>
                <w:sz w:val="20"/>
                <w:szCs w:val="20"/>
              </w:rPr>
              <w:t xml:space="preserve">                  </w:t>
            </w:r>
            <w:r w:rsidRPr="00F535B5">
              <w:rPr>
                <w:b/>
                <w:bCs/>
                <w:color w:val="153D63" w:themeColor="text2" w:themeTint="E6"/>
                <w:sz w:val="20"/>
                <w:szCs w:val="20"/>
              </w:rPr>
              <w:t xml:space="preserve"> DISTILLERY</w:t>
            </w:r>
          </w:p>
        </w:tc>
      </w:tr>
      <w:tr w:rsidR="001D2B1E" w14:paraId="416863E3" w14:textId="77777777" w:rsidTr="00CD3931">
        <w:tc>
          <w:tcPr>
            <w:tcW w:w="3775" w:type="dxa"/>
          </w:tcPr>
          <w:p w14:paraId="2CEEB598" w14:textId="75221132" w:rsidR="001D2B1E" w:rsidRDefault="001D2B1E" w:rsidP="00F13716">
            <w:r w:rsidRPr="00865780">
              <w:rPr>
                <w:sz w:val="22"/>
                <w:szCs w:val="22"/>
              </w:rPr>
              <w:t>Farm machinery used in the growing and harvesting process on the property</w:t>
            </w:r>
            <w:r w:rsidR="00F14976">
              <w:rPr>
                <w:sz w:val="22"/>
                <w:szCs w:val="22"/>
              </w:rPr>
              <w:t>.</w:t>
            </w:r>
          </w:p>
        </w:tc>
        <w:tc>
          <w:tcPr>
            <w:tcW w:w="2700" w:type="dxa"/>
          </w:tcPr>
          <w:p w14:paraId="6BA0CD0E" w14:textId="77777777" w:rsidR="001D2B1E" w:rsidRDefault="001D2B1E" w:rsidP="00F13716"/>
          <w:p w14:paraId="4E97AF42" w14:textId="5D84B7CE" w:rsidR="00F87CC2" w:rsidRDefault="0061460D" w:rsidP="00F13716">
            <w:r>
              <w:t xml:space="preserve">               </w:t>
            </w:r>
            <w:r w:rsidR="00563CC2">
              <w:t xml:space="preserve"> </w:t>
            </w:r>
            <w:r>
              <w:t xml:space="preserve"> </w:t>
            </w:r>
            <w:r w:rsidR="00F87CC2">
              <w:t>EXEMPT</w:t>
            </w:r>
          </w:p>
        </w:tc>
        <w:tc>
          <w:tcPr>
            <w:tcW w:w="2520" w:type="dxa"/>
          </w:tcPr>
          <w:p w14:paraId="5B0826F2" w14:textId="77777777" w:rsidR="001D2B1E" w:rsidRDefault="001D2B1E" w:rsidP="00F13716"/>
          <w:p w14:paraId="2C2B6127" w14:textId="48B5DC9B" w:rsidR="00F87CC2" w:rsidRDefault="00F87CC2" w:rsidP="00F13716">
            <w:r>
              <w:t xml:space="preserve">                 N/A</w:t>
            </w:r>
          </w:p>
        </w:tc>
        <w:tc>
          <w:tcPr>
            <w:tcW w:w="2610" w:type="dxa"/>
          </w:tcPr>
          <w:p w14:paraId="7BFF9D90" w14:textId="77777777" w:rsidR="0061460D" w:rsidRDefault="0061460D" w:rsidP="00F13716"/>
          <w:p w14:paraId="173AD768" w14:textId="772C3169" w:rsidR="001D2B1E" w:rsidRDefault="0061460D" w:rsidP="00F13716">
            <w:r>
              <w:t xml:space="preserve">          </w:t>
            </w:r>
            <w:r w:rsidR="004B651E">
              <w:t xml:space="preserve">    </w:t>
            </w:r>
            <w:r>
              <w:t xml:space="preserve"> </w:t>
            </w:r>
            <w:r w:rsidR="00F87CC2">
              <w:t>EXEMPT</w:t>
            </w:r>
          </w:p>
        </w:tc>
        <w:tc>
          <w:tcPr>
            <w:tcW w:w="2880" w:type="dxa"/>
          </w:tcPr>
          <w:p w14:paraId="58946B8E" w14:textId="77777777" w:rsidR="0061460D" w:rsidRDefault="0061460D" w:rsidP="00F13716"/>
          <w:p w14:paraId="47667A23" w14:textId="11E2B0F1" w:rsidR="001D2B1E" w:rsidRDefault="0061460D" w:rsidP="00F13716">
            <w:r>
              <w:t xml:space="preserve">        </w:t>
            </w:r>
            <w:r w:rsidR="004B651E">
              <w:t xml:space="preserve">     </w:t>
            </w:r>
            <w:r>
              <w:t xml:space="preserve">   </w:t>
            </w:r>
            <w:r w:rsidR="00F87CC2">
              <w:t>EXEMPT</w:t>
            </w:r>
          </w:p>
        </w:tc>
      </w:tr>
      <w:tr w:rsidR="001D2B1E" w14:paraId="5CEF9EE6" w14:textId="77777777" w:rsidTr="00CD3931">
        <w:tc>
          <w:tcPr>
            <w:tcW w:w="3775" w:type="dxa"/>
          </w:tcPr>
          <w:p w14:paraId="5CCCC6C4" w14:textId="03F695C1" w:rsidR="001D2B1E" w:rsidRDefault="001D2B1E" w:rsidP="00F13716">
            <w:r w:rsidRPr="006349AE">
              <w:rPr>
                <w:sz w:val="22"/>
                <w:szCs w:val="22"/>
              </w:rPr>
              <w:t>Machinery and tools utilized in the manufacturing process at the location, including computers used as part of the manufacturing.</w:t>
            </w:r>
          </w:p>
        </w:tc>
        <w:tc>
          <w:tcPr>
            <w:tcW w:w="2700" w:type="dxa"/>
          </w:tcPr>
          <w:p w14:paraId="7E3FA53E" w14:textId="77777777" w:rsidR="001D2B1E" w:rsidRDefault="001D2B1E" w:rsidP="00F13716"/>
          <w:p w14:paraId="05F85E55" w14:textId="6FCFE8A3" w:rsidR="0061460D" w:rsidRDefault="00563CC2" w:rsidP="00F13716">
            <w:r>
              <w:t xml:space="preserve">                 </w:t>
            </w:r>
            <w:r w:rsidR="003E1BBA">
              <w:t>EXEMPT</w:t>
            </w:r>
          </w:p>
        </w:tc>
        <w:tc>
          <w:tcPr>
            <w:tcW w:w="2520" w:type="dxa"/>
          </w:tcPr>
          <w:p w14:paraId="07A593B4" w14:textId="77777777" w:rsidR="001D2B1E" w:rsidRDefault="001D2B1E" w:rsidP="00F13716"/>
          <w:p w14:paraId="24478ECA" w14:textId="18FB3264" w:rsidR="00AD1F36" w:rsidRDefault="004B651E" w:rsidP="00F13716">
            <w:r>
              <w:t xml:space="preserve">             </w:t>
            </w:r>
            <w:r w:rsidR="00AD1F36">
              <w:t>TAXABLE</w:t>
            </w:r>
          </w:p>
        </w:tc>
        <w:tc>
          <w:tcPr>
            <w:tcW w:w="2610" w:type="dxa"/>
          </w:tcPr>
          <w:p w14:paraId="73D5C70D" w14:textId="77777777" w:rsidR="001D2B1E" w:rsidRDefault="001D2B1E" w:rsidP="00F13716"/>
          <w:p w14:paraId="683D9FCA" w14:textId="292FDAED" w:rsidR="003E1BBA" w:rsidRDefault="004B651E" w:rsidP="00F13716">
            <w:r>
              <w:t xml:space="preserve">               </w:t>
            </w:r>
            <w:r w:rsidR="000021F7">
              <w:t>TAXABLE</w:t>
            </w:r>
          </w:p>
        </w:tc>
        <w:tc>
          <w:tcPr>
            <w:tcW w:w="2880" w:type="dxa"/>
          </w:tcPr>
          <w:p w14:paraId="6265F6DB" w14:textId="77777777" w:rsidR="001D2B1E" w:rsidRDefault="001D2B1E" w:rsidP="00F13716"/>
          <w:p w14:paraId="1F28025E" w14:textId="2BEE7C3B" w:rsidR="003E1BBA" w:rsidRDefault="004B651E" w:rsidP="00F13716">
            <w:r>
              <w:t xml:space="preserve">              </w:t>
            </w:r>
            <w:r w:rsidR="003E1BBA">
              <w:t xml:space="preserve"> </w:t>
            </w:r>
            <w:r w:rsidR="00AD1F36">
              <w:t>TAXABLE</w:t>
            </w:r>
          </w:p>
        </w:tc>
      </w:tr>
      <w:tr w:rsidR="001D2B1E" w14:paraId="141F10EA" w14:textId="77777777" w:rsidTr="00CD3931">
        <w:tc>
          <w:tcPr>
            <w:tcW w:w="3775" w:type="dxa"/>
          </w:tcPr>
          <w:p w14:paraId="6FAFB3B8" w14:textId="5DDC0025" w:rsidR="001D2B1E" w:rsidRDefault="001D2B1E" w:rsidP="00F13716">
            <w:r w:rsidRPr="006349AE">
              <w:rPr>
                <w:sz w:val="22"/>
                <w:szCs w:val="22"/>
              </w:rPr>
              <w:t>Business equipment used in ancillary business</w:t>
            </w:r>
            <w:r w:rsidR="00A43F83">
              <w:rPr>
                <w:sz w:val="22"/>
                <w:szCs w:val="22"/>
              </w:rPr>
              <w:t>es</w:t>
            </w:r>
            <w:r w:rsidRPr="006349AE">
              <w:rPr>
                <w:sz w:val="22"/>
                <w:szCs w:val="22"/>
              </w:rPr>
              <w:t>. Ancillary exemptions may include tasting room furniture and equipment</w:t>
            </w:r>
            <w:r>
              <w:t>.</w:t>
            </w:r>
          </w:p>
        </w:tc>
        <w:tc>
          <w:tcPr>
            <w:tcW w:w="2700" w:type="dxa"/>
          </w:tcPr>
          <w:p w14:paraId="2B717665" w14:textId="77777777" w:rsidR="001D2B1E" w:rsidRDefault="001D2B1E" w:rsidP="00F13716"/>
          <w:p w14:paraId="7311D79B" w14:textId="535AFAB1" w:rsidR="00A02164" w:rsidRDefault="00563CC2" w:rsidP="00F13716">
            <w:r>
              <w:t xml:space="preserve">              </w:t>
            </w:r>
            <w:r w:rsidR="00A02164">
              <w:t xml:space="preserve"> </w:t>
            </w:r>
            <w:r w:rsidR="00A56594">
              <w:t xml:space="preserve"> </w:t>
            </w:r>
            <w:r w:rsidR="00A02164">
              <w:t>EXEMPT</w:t>
            </w:r>
          </w:p>
        </w:tc>
        <w:tc>
          <w:tcPr>
            <w:tcW w:w="2520" w:type="dxa"/>
          </w:tcPr>
          <w:p w14:paraId="5D0EAEBA" w14:textId="77777777" w:rsidR="001D2B1E" w:rsidRDefault="001D2B1E" w:rsidP="00F13716"/>
          <w:p w14:paraId="0E893E83" w14:textId="21674398" w:rsidR="00A02164" w:rsidRDefault="0003586A" w:rsidP="00F13716">
            <w:r>
              <w:t xml:space="preserve">             </w:t>
            </w:r>
            <w:r w:rsidR="00A02164">
              <w:t>EXEMPT</w:t>
            </w:r>
          </w:p>
        </w:tc>
        <w:tc>
          <w:tcPr>
            <w:tcW w:w="2610" w:type="dxa"/>
          </w:tcPr>
          <w:p w14:paraId="039E2610" w14:textId="77777777" w:rsidR="001D2B1E" w:rsidRDefault="001D2B1E" w:rsidP="00F13716"/>
          <w:p w14:paraId="422FDBF7" w14:textId="61CBEA67" w:rsidR="00D00F38" w:rsidRDefault="0003586A" w:rsidP="00F13716">
            <w:r>
              <w:t xml:space="preserve">               </w:t>
            </w:r>
            <w:r w:rsidR="00D00F38">
              <w:t>EXEMPT</w:t>
            </w:r>
          </w:p>
        </w:tc>
        <w:tc>
          <w:tcPr>
            <w:tcW w:w="2880" w:type="dxa"/>
          </w:tcPr>
          <w:p w14:paraId="7119860F" w14:textId="77777777" w:rsidR="001D2B1E" w:rsidRDefault="00D00F38" w:rsidP="00F13716">
            <w:r>
              <w:t xml:space="preserve">  </w:t>
            </w:r>
          </w:p>
          <w:p w14:paraId="41166B4C" w14:textId="6B518919" w:rsidR="00D00F38" w:rsidRDefault="0003586A" w:rsidP="00F13716">
            <w:r>
              <w:t xml:space="preserve">                 </w:t>
            </w:r>
            <w:r w:rsidR="00D00F38">
              <w:t>EXEMPT</w:t>
            </w:r>
          </w:p>
        </w:tc>
      </w:tr>
      <w:tr w:rsidR="001D2B1E" w14:paraId="1756F9AF" w14:textId="77777777" w:rsidTr="00CD3931">
        <w:tc>
          <w:tcPr>
            <w:tcW w:w="3775" w:type="dxa"/>
          </w:tcPr>
          <w:p w14:paraId="06D88D5F" w14:textId="3FD96480" w:rsidR="001D2B1E" w:rsidRDefault="001D2B1E" w:rsidP="00F13716">
            <w:r w:rsidRPr="006349AE">
              <w:rPr>
                <w:sz w:val="22"/>
                <w:szCs w:val="22"/>
              </w:rPr>
              <w:t>Furniture and fixtures used in manufacturing (includ</w:t>
            </w:r>
            <w:r>
              <w:rPr>
                <w:sz w:val="22"/>
                <w:szCs w:val="22"/>
              </w:rPr>
              <w:t>ed</w:t>
            </w:r>
            <w:r w:rsidRPr="006349AE">
              <w:rPr>
                <w:sz w:val="22"/>
                <w:szCs w:val="22"/>
              </w:rPr>
              <w:t>, but not limited to, equipment used in a corporate headquarters) to manufacture products on premise.</w:t>
            </w:r>
          </w:p>
        </w:tc>
        <w:tc>
          <w:tcPr>
            <w:tcW w:w="2700" w:type="dxa"/>
          </w:tcPr>
          <w:p w14:paraId="27CF0B21" w14:textId="77777777" w:rsidR="001D2B1E" w:rsidRDefault="001D2B1E" w:rsidP="00F13716"/>
          <w:p w14:paraId="69386843" w14:textId="77777777" w:rsidR="0003586A" w:rsidRDefault="0003586A" w:rsidP="00F13716">
            <w:r>
              <w:t xml:space="preserve">             </w:t>
            </w:r>
          </w:p>
          <w:p w14:paraId="63E3629E" w14:textId="64503E80" w:rsidR="00A56594" w:rsidRDefault="0003586A" w:rsidP="00F13716">
            <w:r>
              <w:t xml:space="preserve">              </w:t>
            </w:r>
            <w:r w:rsidR="001A3590">
              <w:t xml:space="preserve">  EXEMPT</w:t>
            </w:r>
          </w:p>
        </w:tc>
        <w:tc>
          <w:tcPr>
            <w:tcW w:w="2520" w:type="dxa"/>
          </w:tcPr>
          <w:p w14:paraId="237DB05F" w14:textId="77777777" w:rsidR="001D2B1E" w:rsidRDefault="001D2B1E" w:rsidP="00F13716"/>
          <w:p w14:paraId="6C459C62" w14:textId="77777777" w:rsidR="001A3590" w:rsidRDefault="001A3590" w:rsidP="00F13716"/>
          <w:p w14:paraId="254B3EC3" w14:textId="2131FC31" w:rsidR="001A3590" w:rsidRDefault="006305AB" w:rsidP="00F13716">
            <w:r>
              <w:t xml:space="preserve">              EXEMPT</w:t>
            </w:r>
          </w:p>
        </w:tc>
        <w:tc>
          <w:tcPr>
            <w:tcW w:w="2610" w:type="dxa"/>
          </w:tcPr>
          <w:p w14:paraId="41DC9BB3" w14:textId="77777777" w:rsidR="001D2B1E" w:rsidRDefault="001D2B1E" w:rsidP="00F13716"/>
          <w:p w14:paraId="12C4D351" w14:textId="77777777" w:rsidR="006305AB" w:rsidRDefault="006305AB" w:rsidP="00F13716"/>
          <w:p w14:paraId="52B37FE0" w14:textId="194EF00D" w:rsidR="006305AB" w:rsidRDefault="006305AB" w:rsidP="00F13716">
            <w:r>
              <w:t xml:space="preserve">           </w:t>
            </w:r>
            <w:r w:rsidR="00920828">
              <w:t xml:space="preserve">    </w:t>
            </w:r>
            <w:r>
              <w:t>EXEMPT</w:t>
            </w:r>
          </w:p>
        </w:tc>
        <w:tc>
          <w:tcPr>
            <w:tcW w:w="2880" w:type="dxa"/>
          </w:tcPr>
          <w:p w14:paraId="3C47B26D" w14:textId="77777777" w:rsidR="001D2B1E" w:rsidRDefault="001D2B1E" w:rsidP="00F13716"/>
          <w:p w14:paraId="581C09BE" w14:textId="77777777" w:rsidR="006305AB" w:rsidRDefault="006305AB" w:rsidP="00F13716"/>
          <w:p w14:paraId="4B3DA7B0" w14:textId="435904F8" w:rsidR="006305AB" w:rsidRDefault="006305AB" w:rsidP="00F13716">
            <w:r>
              <w:t xml:space="preserve">           </w:t>
            </w:r>
            <w:r w:rsidR="00920828">
              <w:t xml:space="preserve">       </w:t>
            </w:r>
            <w:r>
              <w:t>EXEMPT</w:t>
            </w:r>
          </w:p>
        </w:tc>
      </w:tr>
      <w:tr w:rsidR="001D2B1E" w14:paraId="78513315" w14:textId="77777777" w:rsidTr="00CD3931">
        <w:tc>
          <w:tcPr>
            <w:tcW w:w="3775" w:type="dxa"/>
          </w:tcPr>
          <w:p w14:paraId="456EED24" w14:textId="69EDD867" w:rsidR="001D2B1E" w:rsidRPr="006349AE" w:rsidRDefault="001D2B1E" w:rsidP="00F13716">
            <w:pPr>
              <w:rPr>
                <w:sz w:val="22"/>
                <w:szCs w:val="22"/>
              </w:rPr>
            </w:pPr>
            <w:r>
              <w:rPr>
                <w:sz w:val="22"/>
                <w:szCs w:val="22"/>
              </w:rPr>
              <w:t>Business equipment used in separate lines of business</w:t>
            </w:r>
            <w:r w:rsidR="00D6213B">
              <w:rPr>
                <w:sz w:val="22"/>
                <w:szCs w:val="22"/>
              </w:rPr>
              <w:t>es</w:t>
            </w:r>
            <w:r>
              <w:rPr>
                <w:sz w:val="22"/>
                <w:szCs w:val="22"/>
              </w:rPr>
              <w:t xml:space="preserve"> such as, but not limited to, special activities, receptions, other social functions, event rental, wedding services, restaurants, and lodging faculties.</w:t>
            </w:r>
          </w:p>
        </w:tc>
        <w:tc>
          <w:tcPr>
            <w:tcW w:w="2700" w:type="dxa"/>
          </w:tcPr>
          <w:p w14:paraId="5AF75EC9" w14:textId="77777777" w:rsidR="001D2B1E" w:rsidRDefault="001D2B1E" w:rsidP="00F13716"/>
          <w:p w14:paraId="0DEA398A" w14:textId="77777777" w:rsidR="001A3590" w:rsidRDefault="001A3590" w:rsidP="00F13716"/>
          <w:p w14:paraId="6357958E" w14:textId="5FE3EEE0" w:rsidR="001A3590" w:rsidRDefault="0003586A" w:rsidP="00F13716">
            <w:r>
              <w:t xml:space="preserve">            </w:t>
            </w:r>
            <w:r w:rsidR="001A3590">
              <w:t xml:space="preserve">   TAXABLE</w:t>
            </w:r>
          </w:p>
        </w:tc>
        <w:tc>
          <w:tcPr>
            <w:tcW w:w="2520" w:type="dxa"/>
          </w:tcPr>
          <w:p w14:paraId="0860C98A" w14:textId="77777777" w:rsidR="001D2B1E" w:rsidRDefault="001D2B1E" w:rsidP="00F13716"/>
          <w:p w14:paraId="687DB251" w14:textId="77777777" w:rsidR="00AF3436" w:rsidRDefault="00AF3436" w:rsidP="00F13716"/>
          <w:p w14:paraId="32116724" w14:textId="41072A6F" w:rsidR="00AF3436" w:rsidRDefault="0003586A" w:rsidP="00F13716">
            <w:r>
              <w:t xml:space="preserve">           </w:t>
            </w:r>
            <w:r w:rsidR="00AF3436">
              <w:t xml:space="preserve"> </w:t>
            </w:r>
            <w:r w:rsidR="008817AD">
              <w:t xml:space="preserve"> </w:t>
            </w:r>
            <w:r w:rsidR="00AF3436">
              <w:t xml:space="preserve"> TAXABLE</w:t>
            </w:r>
          </w:p>
        </w:tc>
        <w:tc>
          <w:tcPr>
            <w:tcW w:w="2610" w:type="dxa"/>
          </w:tcPr>
          <w:p w14:paraId="6F1371C8" w14:textId="77777777" w:rsidR="001D2B1E" w:rsidRDefault="001D2B1E" w:rsidP="00F13716"/>
          <w:p w14:paraId="35B2EFA4" w14:textId="77777777" w:rsidR="008817AD" w:rsidRDefault="008817AD" w:rsidP="00F13716"/>
          <w:p w14:paraId="60AEA1E6" w14:textId="7DDCC3C2" w:rsidR="008817AD" w:rsidRDefault="00920828" w:rsidP="00F13716">
            <w:r>
              <w:t xml:space="preserve">             </w:t>
            </w:r>
            <w:r w:rsidR="008817AD">
              <w:t xml:space="preserve"> TAXABLE</w:t>
            </w:r>
          </w:p>
        </w:tc>
        <w:tc>
          <w:tcPr>
            <w:tcW w:w="2880" w:type="dxa"/>
          </w:tcPr>
          <w:p w14:paraId="25F80271" w14:textId="77777777" w:rsidR="001D2B1E" w:rsidRDefault="001D2B1E" w:rsidP="00F13716"/>
          <w:p w14:paraId="45C4EEF1" w14:textId="77777777" w:rsidR="008817AD" w:rsidRDefault="008817AD" w:rsidP="00F13716"/>
          <w:p w14:paraId="2685DBE2" w14:textId="04C77507" w:rsidR="008817AD" w:rsidRDefault="00920828" w:rsidP="00F13716">
            <w:r>
              <w:t xml:space="preserve">                 </w:t>
            </w:r>
            <w:r w:rsidR="008817AD">
              <w:t>TAXABLE</w:t>
            </w:r>
          </w:p>
        </w:tc>
      </w:tr>
    </w:tbl>
    <w:p w14:paraId="5CCD6EBF" w14:textId="5886FB4B" w:rsidR="008E189C" w:rsidRPr="008C3F89" w:rsidRDefault="008E189C" w:rsidP="007C2353"/>
    <w:sectPr w:rsidR="008E189C" w:rsidRPr="008C3F89" w:rsidSect="00181D2C">
      <w:headerReference w:type="default" r:id="rId12"/>
      <w:pgSz w:w="15840" w:h="12240" w:orient="landscape"/>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51572" w14:textId="77777777" w:rsidR="00372065" w:rsidRDefault="00372065" w:rsidP="00D41DB0">
      <w:pPr>
        <w:spacing w:after="0" w:line="240" w:lineRule="auto"/>
      </w:pPr>
      <w:r>
        <w:separator/>
      </w:r>
    </w:p>
  </w:endnote>
  <w:endnote w:type="continuationSeparator" w:id="0">
    <w:p w14:paraId="5437FB46" w14:textId="77777777" w:rsidR="00372065" w:rsidRDefault="00372065" w:rsidP="00D4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C723" w14:textId="77777777" w:rsidR="00372065" w:rsidRDefault="00372065" w:rsidP="00D41DB0">
      <w:pPr>
        <w:spacing w:after="0" w:line="240" w:lineRule="auto"/>
      </w:pPr>
      <w:r>
        <w:separator/>
      </w:r>
    </w:p>
  </w:footnote>
  <w:footnote w:type="continuationSeparator" w:id="0">
    <w:p w14:paraId="4EEFECEA" w14:textId="77777777" w:rsidR="00372065" w:rsidRDefault="00372065" w:rsidP="00D41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0C399" w14:textId="77777777" w:rsidR="00300DF5" w:rsidRDefault="00880093" w:rsidP="00F535B5">
    <w:pPr>
      <w:pStyle w:val="Header"/>
      <w:rPr>
        <w:rFonts w:ascii="Monotype Corsiva" w:hAnsi="Monotype Corsiva"/>
        <w:b/>
        <w:i/>
        <w:color w:val="C00000"/>
        <w:sz w:val="32"/>
        <w:szCs w:val="32"/>
      </w:rPr>
    </w:pPr>
    <w:r w:rsidRPr="00F535B5">
      <w:rPr>
        <w:rFonts w:ascii="Algerian" w:hAnsi="Algerian"/>
        <w:b/>
        <w:noProof/>
        <w:color w:val="C00000"/>
      </w:rPr>
      <w:drawing>
        <wp:anchor distT="0" distB="0" distL="114300" distR="114300" simplePos="0" relativeHeight="251659264" behindDoc="0" locked="0" layoutInCell="1" allowOverlap="1" wp14:anchorId="2D33BC86" wp14:editId="70887D30">
          <wp:simplePos x="0" y="0"/>
          <wp:positionH relativeFrom="page">
            <wp:posOffset>238125</wp:posOffset>
          </wp:positionH>
          <wp:positionV relativeFrom="paragraph">
            <wp:posOffset>-140970</wp:posOffset>
          </wp:positionV>
          <wp:extent cx="990600" cy="964565"/>
          <wp:effectExtent l="0" t="0" r="0" b="6985"/>
          <wp:wrapTight wrapText="bothSides">
            <wp:wrapPolygon edited="0">
              <wp:start x="0" y="0"/>
              <wp:lineTo x="0" y="21330"/>
              <wp:lineTo x="21185" y="21330"/>
              <wp:lineTo x="21185" y="0"/>
              <wp:lineTo x="0" y="0"/>
            </wp:wrapPolygon>
          </wp:wrapTight>
          <wp:docPr id="545875717" name="Picture 545875717"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a:picLocks noChangeAspect="1" noChangeArrowheads="1"/>
                  </pic:cNvPicPr>
                </pic:nvPicPr>
                <pic:blipFill>
                  <a:blip r:embed="rId1"/>
                  <a:srcRect l="28925" t="21999" r="29820" b="23193"/>
                  <a:stretch>
                    <a:fillRect/>
                  </a:stretch>
                </pic:blipFill>
                <pic:spPr bwMode="auto">
                  <a:xfrm>
                    <a:off x="0" y="0"/>
                    <a:ext cx="990600" cy="9645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535B5">
      <w:rPr>
        <w:rFonts w:ascii="Monotype Corsiva" w:hAnsi="Monotype Corsiva"/>
        <w:b/>
        <w:i/>
        <w:color w:val="C00000"/>
      </w:rPr>
      <w:t>Commissioner of the Revenue</w:t>
    </w:r>
  </w:p>
  <w:p w14:paraId="56DE1B39" w14:textId="332F3E2B" w:rsidR="00880093" w:rsidRPr="00300DF5" w:rsidRDefault="00181D2C" w:rsidP="00F535B5">
    <w:pPr>
      <w:pStyle w:val="Header"/>
      <w:rPr>
        <w:rFonts w:ascii="Monotype Corsiva" w:hAnsi="Monotype Corsiva"/>
        <w:b/>
        <w:i/>
        <w:color w:val="C00000"/>
        <w:sz w:val="32"/>
        <w:szCs w:val="32"/>
      </w:rPr>
    </w:pPr>
    <w:r>
      <w:rPr>
        <w:rFonts w:ascii="NewCenturySchlbk" w:hAnsi="NewCenturySchlbk"/>
        <w:b/>
        <w:i/>
        <w:color w:val="C00000"/>
        <w:sz w:val="18"/>
        <w:szCs w:val="18"/>
      </w:rPr>
      <w:t xml:space="preserve">  </w:t>
    </w:r>
    <w:r w:rsidR="00880093" w:rsidRPr="00F535B5">
      <w:rPr>
        <w:rFonts w:ascii="NewCenturySchlbk" w:hAnsi="NewCenturySchlbk"/>
        <w:b/>
        <w:i/>
        <w:color w:val="C00000"/>
        <w:sz w:val="18"/>
        <w:szCs w:val="18"/>
      </w:rPr>
      <w:t>PO Box 60</w:t>
    </w:r>
  </w:p>
  <w:p w14:paraId="6B2E642B" w14:textId="6E986511" w:rsidR="00F535B5" w:rsidRPr="00F535B5" w:rsidRDefault="00181D2C" w:rsidP="00880093">
    <w:pPr>
      <w:pStyle w:val="Header"/>
      <w:rPr>
        <w:rFonts w:ascii="NewCenturySchlbk" w:hAnsi="NewCenturySchlbk"/>
        <w:b/>
        <w:i/>
        <w:color w:val="C00000"/>
        <w:sz w:val="18"/>
        <w:szCs w:val="18"/>
      </w:rPr>
    </w:pPr>
    <w:r>
      <w:rPr>
        <w:rFonts w:ascii="NewCenturySchlbk" w:hAnsi="NewCenturySchlbk"/>
        <w:b/>
        <w:i/>
        <w:color w:val="C00000"/>
        <w:sz w:val="18"/>
        <w:szCs w:val="18"/>
      </w:rPr>
      <w:t xml:space="preserve"> </w:t>
    </w:r>
    <w:r w:rsidR="00880093" w:rsidRPr="00F535B5">
      <w:rPr>
        <w:rFonts w:ascii="NewCenturySchlbk" w:hAnsi="NewCenturySchlbk"/>
        <w:b/>
        <w:i/>
        <w:color w:val="C00000"/>
        <w:sz w:val="18"/>
        <w:szCs w:val="18"/>
      </w:rPr>
      <w:t>Goochland, VA 23063</w:t>
    </w:r>
  </w:p>
  <w:p w14:paraId="459C0DB4" w14:textId="2BB0E41A" w:rsidR="00D41DB0" w:rsidRPr="00F535B5" w:rsidRDefault="00181D2C" w:rsidP="00880093">
    <w:pPr>
      <w:pStyle w:val="Header"/>
      <w:rPr>
        <w:rFonts w:ascii="NewCenturySchlbk" w:hAnsi="NewCenturySchlbk"/>
        <w:b/>
        <w:i/>
        <w:color w:val="BF4E14" w:themeColor="accent2" w:themeShade="BF"/>
        <w:sz w:val="18"/>
        <w:szCs w:val="18"/>
      </w:rPr>
    </w:pPr>
    <w:r>
      <w:rPr>
        <w:rFonts w:ascii="NewCenturySchlbk" w:hAnsi="NewCenturySchlbk"/>
        <w:b/>
        <w:i/>
        <w:color w:val="C00000"/>
        <w:sz w:val="18"/>
        <w:szCs w:val="18"/>
      </w:rPr>
      <w:t xml:space="preserve"> </w:t>
    </w:r>
    <w:r w:rsidR="00880093" w:rsidRPr="00F535B5">
      <w:rPr>
        <w:rFonts w:ascii="NewCenturySchlbk" w:hAnsi="NewCenturySchlbk"/>
        <w:b/>
        <w:i/>
        <w:color w:val="C00000"/>
        <w:sz w:val="18"/>
        <w:szCs w:val="18"/>
      </w:rPr>
      <w:t>(804) 556-5807 Fax (804) 556-2483</w:t>
    </w:r>
    <w:r w:rsidR="00D41DB0" w:rsidRPr="00A039B6">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E3507"/>
    <w:multiLevelType w:val="hybridMultilevel"/>
    <w:tmpl w:val="EFE254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02543"/>
    <w:multiLevelType w:val="hybridMultilevel"/>
    <w:tmpl w:val="4DB2FE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628749">
    <w:abstractNumId w:val="0"/>
  </w:num>
  <w:num w:numId="2" w16cid:durableId="2065521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B0"/>
    <w:rsid w:val="000021F7"/>
    <w:rsid w:val="000216A2"/>
    <w:rsid w:val="000223B3"/>
    <w:rsid w:val="0003586A"/>
    <w:rsid w:val="000954CB"/>
    <w:rsid w:val="000A71BE"/>
    <w:rsid w:val="000B2E22"/>
    <w:rsid w:val="000C478C"/>
    <w:rsid w:val="000D2AD6"/>
    <w:rsid w:val="00136ED4"/>
    <w:rsid w:val="0017047E"/>
    <w:rsid w:val="00181D2C"/>
    <w:rsid w:val="00190671"/>
    <w:rsid w:val="001A3590"/>
    <w:rsid w:val="001D2B1E"/>
    <w:rsid w:val="001E7686"/>
    <w:rsid w:val="00211551"/>
    <w:rsid w:val="00223BDF"/>
    <w:rsid w:val="002446BE"/>
    <w:rsid w:val="002536BB"/>
    <w:rsid w:val="002B256A"/>
    <w:rsid w:val="00300DF5"/>
    <w:rsid w:val="00322E35"/>
    <w:rsid w:val="0036706D"/>
    <w:rsid w:val="00372065"/>
    <w:rsid w:val="00374685"/>
    <w:rsid w:val="003953B2"/>
    <w:rsid w:val="003C4495"/>
    <w:rsid w:val="003E1BBA"/>
    <w:rsid w:val="00447BE3"/>
    <w:rsid w:val="00465490"/>
    <w:rsid w:val="00465B9C"/>
    <w:rsid w:val="00466281"/>
    <w:rsid w:val="004B651E"/>
    <w:rsid w:val="004B6C22"/>
    <w:rsid w:val="004C27D3"/>
    <w:rsid w:val="004F1118"/>
    <w:rsid w:val="00525097"/>
    <w:rsid w:val="00552503"/>
    <w:rsid w:val="00563CC2"/>
    <w:rsid w:val="005C7E9B"/>
    <w:rsid w:val="005E71F9"/>
    <w:rsid w:val="005E72D7"/>
    <w:rsid w:val="00603847"/>
    <w:rsid w:val="0061460D"/>
    <w:rsid w:val="006305AB"/>
    <w:rsid w:val="006349AE"/>
    <w:rsid w:val="00640D77"/>
    <w:rsid w:val="006708F1"/>
    <w:rsid w:val="00671BC5"/>
    <w:rsid w:val="006D3AE8"/>
    <w:rsid w:val="00701C0A"/>
    <w:rsid w:val="00734B43"/>
    <w:rsid w:val="00751123"/>
    <w:rsid w:val="007C2353"/>
    <w:rsid w:val="007C7BF5"/>
    <w:rsid w:val="007E5DDD"/>
    <w:rsid w:val="008022FA"/>
    <w:rsid w:val="00841945"/>
    <w:rsid w:val="00860570"/>
    <w:rsid w:val="00865780"/>
    <w:rsid w:val="008772F9"/>
    <w:rsid w:val="00880093"/>
    <w:rsid w:val="008817AD"/>
    <w:rsid w:val="008B59FB"/>
    <w:rsid w:val="008C3F89"/>
    <w:rsid w:val="008E189C"/>
    <w:rsid w:val="008F7D38"/>
    <w:rsid w:val="00902F38"/>
    <w:rsid w:val="00920828"/>
    <w:rsid w:val="0092765A"/>
    <w:rsid w:val="00937B44"/>
    <w:rsid w:val="009622E9"/>
    <w:rsid w:val="0098671D"/>
    <w:rsid w:val="00991D9A"/>
    <w:rsid w:val="009B273D"/>
    <w:rsid w:val="00A02164"/>
    <w:rsid w:val="00A039B6"/>
    <w:rsid w:val="00A16F1B"/>
    <w:rsid w:val="00A204AD"/>
    <w:rsid w:val="00A272D2"/>
    <w:rsid w:val="00A31913"/>
    <w:rsid w:val="00A36251"/>
    <w:rsid w:val="00A43F83"/>
    <w:rsid w:val="00A56594"/>
    <w:rsid w:val="00AD1F36"/>
    <w:rsid w:val="00AD72D6"/>
    <w:rsid w:val="00AF3436"/>
    <w:rsid w:val="00B15C6D"/>
    <w:rsid w:val="00B46BBA"/>
    <w:rsid w:val="00B518BA"/>
    <w:rsid w:val="00B806DB"/>
    <w:rsid w:val="00BA6946"/>
    <w:rsid w:val="00C5240C"/>
    <w:rsid w:val="00CD3931"/>
    <w:rsid w:val="00CD5B2A"/>
    <w:rsid w:val="00D00F38"/>
    <w:rsid w:val="00D24292"/>
    <w:rsid w:val="00D41DB0"/>
    <w:rsid w:val="00D614A5"/>
    <w:rsid w:val="00D6213B"/>
    <w:rsid w:val="00D82F9C"/>
    <w:rsid w:val="00DB332A"/>
    <w:rsid w:val="00DC7B83"/>
    <w:rsid w:val="00DF1753"/>
    <w:rsid w:val="00E03944"/>
    <w:rsid w:val="00E03E58"/>
    <w:rsid w:val="00E14C02"/>
    <w:rsid w:val="00E67716"/>
    <w:rsid w:val="00E93CE5"/>
    <w:rsid w:val="00EC52B7"/>
    <w:rsid w:val="00F03DA3"/>
    <w:rsid w:val="00F078AF"/>
    <w:rsid w:val="00F13716"/>
    <w:rsid w:val="00F13C3B"/>
    <w:rsid w:val="00F14976"/>
    <w:rsid w:val="00F52509"/>
    <w:rsid w:val="00F535B5"/>
    <w:rsid w:val="00F87CC2"/>
    <w:rsid w:val="00FC6CFC"/>
    <w:rsid w:val="00FD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24D11"/>
  <w15:chartTrackingRefBased/>
  <w15:docId w15:val="{0D2B112D-1250-4DD5-A7AE-79AF2CAD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DB0"/>
    <w:rPr>
      <w:rFonts w:eastAsiaTheme="majorEastAsia" w:cstheme="majorBidi"/>
      <w:color w:val="272727" w:themeColor="text1" w:themeTint="D8"/>
    </w:rPr>
  </w:style>
  <w:style w:type="paragraph" w:styleId="Title">
    <w:name w:val="Title"/>
    <w:basedOn w:val="Normal"/>
    <w:next w:val="Normal"/>
    <w:link w:val="TitleChar"/>
    <w:uiPriority w:val="10"/>
    <w:qFormat/>
    <w:rsid w:val="00D41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DB0"/>
    <w:pPr>
      <w:spacing w:before="160"/>
      <w:jc w:val="center"/>
    </w:pPr>
    <w:rPr>
      <w:i/>
      <w:iCs/>
      <w:color w:val="404040" w:themeColor="text1" w:themeTint="BF"/>
    </w:rPr>
  </w:style>
  <w:style w:type="character" w:customStyle="1" w:styleId="QuoteChar">
    <w:name w:val="Quote Char"/>
    <w:basedOn w:val="DefaultParagraphFont"/>
    <w:link w:val="Quote"/>
    <w:uiPriority w:val="29"/>
    <w:rsid w:val="00D41DB0"/>
    <w:rPr>
      <w:i/>
      <w:iCs/>
      <w:color w:val="404040" w:themeColor="text1" w:themeTint="BF"/>
    </w:rPr>
  </w:style>
  <w:style w:type="paragraph" w:styleId="ListParagraph">
    <w:name w:val="List Paragraph"/>
    <w:basedOn w:val="Normal"/>
    <w:uiPriority w:val="34"/>
    <w:qFormat/>
    <w:rsid w:val="00D41DB0"/>
    <w:pPr>
      <w:ind w:left="720"/>
      <w:contextualSpacing/>
    </w:pPr>
  </w:style>
  <w:style w:type="character" w:styleId="IntenseEmphasis">
    <w:name w:val="Intense Emphasis"/>
    <w:basedOn w:val="DefaultParagraphFont"/>
    <w:uiPriority w:val="21"/>
    <w:qFormat/>
    <w:rsid w:val="00D41DB0"/>
    <w:rPr>
      <w:i/>
      <w:iCs/>
      <w:color w:val="0F4761" w:themeColor="accent1" w:themeShade="BF"/>
    </w:rPr>
  </w:style>
  <w:style w:type="paragraph" w:styleId="IntenseQuote">
    <w:name w:val="Intense Quote"/>
    <w:basedOn w:val="Normal"/>
    <w:next w:val="Normal"/>
    <w:link w:val="IntenseQuoteChar"/>
    <w:uiPriority w:val="30"/>
    <w:qFormat/>
    <w:rsid w:val="00D41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DB0"/>
    <w:rPr>
      <w:i/>
      <w:iCs/>
      <w:color w:val="0F4761" w:themeColor="accent1" w:themeShade="BF"/>
    </w:rPr>
  </w:style>
  <w:style w:type="character" w:styleId="IntenseReference">
    <w:name w:val="Intense Reference"/>
    <w:basedOn w:val="DefaultParagraphFont"/>
    <w:uiPriority w:val="32"/>
    <w:qFormat/>
    <w:rsid w:val="00D41DB0"/>
    <w:rPr>
      <w:b/>
      <w:bCs/>
      <w:smallCaps/>
      <w:color w:val="0F4761" w:themeColor="accent1" w:themeShade="BF"/>
      <w:spacing w:val="5"/>
    </w:rPr>
  </w:style>
  <w:style w:type="table" w:styleId="TableGrid">
    <w:name w:val="Table Grid"/>
    <w:basedOn w:val="TableNormal"/>
    <w:uiPriority w:val="39"/>
    <w:rsid w:val="00D4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41DB0"/>
    <w:pPr>
      <w:tabs>
        <w:tab w:val="center" w:pos="4680"/>
        <w:tab w:val="right" w:pos="9360"/>
      </w:tabs>
      <w:spacing w:after="0" w:line="240" w:lineRule="auto"/>
    </w:pPr>
  </w:style>
  <w:style w:type="character" w:customStyle="1" w:styleId="HeaderChar">
    <w:name w:val="Header Char"/>
    <w:basedOn w:val="DefaultParagraphFont"/>
    <w:link w:val="Header"/>
    <w:rsid w:val="00D41DB0"/>
  </w:style>
  <w:style w:type="paragraph" w:styleId="Footer">
    <w:name w:val="footer"/>
    <w:basedOn w:val="Normal"/>
    <w:link w:val="FooterChar"/>
    <w:uiPriority w:val="99"/>
    <w:unhideWhenUsed/>
    <w:rsid w:val="00D41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DB0"/>
  </w:style>
  <w:style w:type="character" w:styleId="Hyperlink">
    <w:name w:val="Hyperlink"/>
    <w:basedOn w:val="DefaultParagraphFont"/>
    <w:uiPriority w:val="99"/>
    <w:unhideWhenUsed/>
    <w:rsid w:val="00B806DB"/>
    <w:rPr>
      <w:color w:val="467886" w:themeColor="hyperlink"/>
      <w:u w:val="single"/>
    </w:rPr>
  </w:style>
  <w:style w:type="character" w:styleId="UnresolvedMention">
    <w:name w:val="Unresolved Mention"/>
    <w:basedOn w:val="DefaultParagraphFont"/>
    <w:uiPriority w:val="99"/>
    <w:semiHidden/>
    <w:unhideWhenUsed/>
    <w:rsid w:val="00B80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3637">
      <w:bodyDiv w:val="1"/>
      <w:marLeft w:val="0"/>
      <w:marRight w:val="0"/>
      <w:marTop w:val="0"/>
      <w:marBottom w:val="0"/>
      <w:divBdr>
        <w:top w:val="none" w:sz="0" w:space="0" w:color="auto"/>
        <w:left w:val="none" w:sz="0" w:space="0" w:color="auto"/>
        <w:bottom w:val="none" w:sz="0" w:space="0" w:color="auto"/>
        <w:right w:val="none" w:sz="0" w:space="0" w:color="auto"/>
      </w:divBdr>
    </w:div>
    <w:div w:id="157818195">
      <w:bodyDiv w:val="1"/>
      <w:marLeft w:val="0"/>
      <w:marRight w:val="0"/>
      <w:marTop w:val="0"/>
      <w:marBottom w:val="0"/>
      <w:divBdr>
        <w:top w:val="none" w:sz="0" w:space="0" w:color="auto"/>
        <w:left w:val="none" w:sz="0" w:space="0" w:color="auto"/>
        <w:bottom w:val="none" w:sz="0" w:space="0" w:color="auto"/>
        <w:right w:val="none" w:sz="0" w:space="0" w:color="auto"/>
      </w:divBdr>
    </w:div>
    <w:div w:id="1571573333">
      <w:bodyDiv w:val="1"/>
      <w:marLeft w:val="0"/>
      <w:marRight w:val="0"/>
      <w:marTop w:val="0"/>
      <w:marBottom w:val="0"/>
      <w:divBdr>
        <w:top w:val="none" w:sz="0" w:space="0" w:color="auto"/>
        <w:left w:val="none" w:sz="0" w:space="0" w:color="auto"/>
        <w:bottom w:val="none" w:sz="0" w:space="0" w:color="auto"/>
        <w:right w:val="none" w:sz="0" w:space="0" w:color="auto"/>
      </w:divBdr>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807117063">
      <w:bodyDiv w:val="1"/>
      <w:marLeft w:val="0"/>
      <w:marRight w:val="0"/>
      <w:marTop w:val="0"/>
      <w:marBottom w:val="0"/>
      <w:divBdr>
        <w:top w:val="none" w:sz="0" w:space="0" w:color="auto"/>
        <w:left w:val="none" w:sz="0" w:space="0" w:color="auto"/>
        <w:bottom w:val="none" w:sz="0" w:space="0" w:color="auto"/>
        <w:right w:val="none" w:sz="0" w:space="0" w:color="auto"/>
      </w:divBdr>
    </w:div>
    <w:div w:id="1884445710">
      <w:bodyDiv w:val="1"/>
      <w:marLeft w:val="0"/>
      <w:marRight w:val="0"/>
      <w:marTop w:val="0"/>
      <w:marBottom w:val="0"/>
      <w:divBdr>
        <w:top w:val="none" w:sz="0" w:space="0" w:color="auto"/>
        <w:left w:val="none" w:sz="0" w:space="0" w:color="auto"/>
        <w:bottom w:val="none" w:sz="0" w:space="0" w:color="auto"/>
        <w:right w:val="none" w:sz="0" w:space="0" w:color="auto"/>
      </w:divBdr>
    </w:div>
    <w:div w:id="1928610418">
      <w:bodyDiv w:val="1"/>
      <w:marLeft w:val="0"/>
      <w:marRight w:val="0"/>
      <w:marTop w:val="0"/>
      <w:marBottom w:val="0"/>
      <w:divBdr>
        <w:top w:val="none" w:sz="0" w:space="0" w:color="auto"/>
        <w:left w:val="none" w:sz="0" w:space="0" w:color="auto"/>
        <w:bottom w:val="none" w:sz="0" w:space="0" w:color="auto"/>
        <w:right w:val="none" w:sz="0" w:space="0" w:color="auto"/>
      </w:divBdr>
    </w:div>
    <w:div w:id="196183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pground.com/wine-and-beer-clip-art.htm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miss604.com/2023/05/langley-craft-beverage-week.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62901-8891-4221-9D0C-ABDA1B8F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Carreras, Kimberlee</dc:creator>
  <cp:keywords/>
  <dc:description/>
  <cp:lastModifiedBy>Carrington, Bridgette</cp:lastModifiedBy>
  <cp:revision>5</cp:revision>
  <cp:lastPrinted>2025-07-16T13:47:00Z</cp:lastPrinted>
  <dcterms:created xsi:type="dcterms:W3CDTF">2025-07-14T15:37:00Z</dcterms:created>
  <dcterms:modified xsi:type="dcterms:W3CDTF">2025-07-16T13:56:00Z</dcterms:modified>
</cp:coreProperties>
</file>